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F56E0" w14:textId="3A45E110" w:rsidR="00F06ED8" w:rsidRDefault="00F06ED8" w:rsidP="00F06ED8">
      <w:pPr>
        <w:pStyle w:val="Header"/>
      </w:pPr>
      <w:r>
        <w:t>3GPP TSG-RAN WG2 Meeting #126</w:t>
      </w:r>
      <w:r>
        <w:tab/>
      </w:r>
      <w:r w:rsidR="005409A7" w:rsidRPr="009F701C">
        <w:t>R2-2404866</w:t>
      </w:r>
    </w:p>
    <w:p w14:paraId="6BE4973B" w14:textId="77777777" w:rsidR="00F06ED8" w:rsidRDefault="00F06ED8" w:rsidP="00F06ED8">
      <w:pPr>
        <w:pStyle w:val="Header"/>
      </w:pPr>
      <w:r>
        <w:t>Fukuoka</w:t>
      </w:r>
      <w:r w:rsidRPr="00E2248A">
        <w:t xml:space="preserve">, </w:t>
      </w:r>
      <w:r>
        <w:t>Japan</w:t>
      </w:r>
      <w:r w:rsidRPr="00E2248A">
        <w:t xml:space="preserve"> </w:t>
      </w:r>
      <w:r>
        <w:t>May 22nd – 26th</w:t>
      </w:r>
      <w:r w:rsidRPr="00E2248A">
        <w:t>, 2024</w:t>
      </w:r>
    </w:p>
    <w:p w14:paraId="4FCEE387" w14:textId="77777777" w:rsidR="0070776B" w:rsidRPr="00F06ED8" w:rsidRDefault="0070776B">
      <w:pPr>
        <w:widowControl w:val="0"/>
        <w:pBdr>
          <w:top w:val="nil"/>
          <w:left w:val="nil"/>
          <w:bottom w:val="nil"/>
          <w:right w:val="nil"/>
          <w:between w:val="nil"/>
        </w:pBdr>
        <w:tabs>
          <w:tab w:val="right" w:pos="10206"/>
        </w:tabs>
        <w:spacing w:line="360" w:lineRule="auto"/>
        <w:rPr>
          <w:rFonts w:ascii="Arial" w:eastAsia="MS Mincho" w:hAnsi="Arial"/>
          <w:b/>
          <w:lang w:val="de-DE" w:eastAsia="x-none"/>
        </w:rPr>
      </w:pPr>
    </w:p>
    <w:p w14:paraId="2D7B9CCC" w14:textId="77777777" w:rsidR="009A5D90" w:rsidRPr="00C210DA" w:rsidRDefault="009A5D90">
      <w:pPr>
        <w:widowControl w:val="0"/>
        <w:pBdr>
          <w:top w:val="nil"/>
          <w:left w:val="nil"/>
          <w:bottom w:val="nil"/>
          <w:right w:val="nil"/>
          <w:between w:val="nil"/>
        </w:pBdr>
        <w:tabs>
          <w:tab w:val="right" w:pos="10206"/>
        </w:tabs>
        <w:spacing w:line="360" w:lineRule="auto"/>
      </w:pPr>
    </w:p>
    <w:p w14:paraId="7A3B0A29" w14:textId="23DE1136" w:rsidR="009A5D90" w:rsidRPr="00C210DA" w:rsidRDefault="00674C3F">
      <w:pPr>
        <w:tabs>
          <w:tab w:val="left" w:pos="1985"/>
        </w:tabs>
        <w:spacing w:line="360" w:lineRule="auto"/>
        <w:ind w:left="1985" w:hanging="1985"/>
      </w:pPr>
      <w:r w:rsidRPr="00C210DA">
        <w:rPr>
          <w:b/>
        </w:rPr>
        <w:t>Agenda Item</w:t>
      </w:r>
      <w:r w:rsidR="001027E0" w:rsidRPr="00C210DA">
        <w:rPr>
          <w:b/>
        </w:rPr>
        <w:tab/>
      </w:r>
      <w:r w:rsidR="009A2387" w:rsidRPr="00C210DA">
        <w:rPr>
          <w:b/>
        </w:rPr>
        <w:t>:</w:t>
      </w:r>
      <w:r w:rsidR="009A2387" w:rsidRPr="00C210DA">
        <w:rPr>
          <w:b/>
        </w:rPr>
        <w:tab/>
      </w:r>
      <w:r w:rsidR="00676F64">
        <w:rPr>
          <w:b/>
        </w:rPr>
        <w:t>8.7.2</w:t>
      </w:r>
    </w:p>
    <w:p w14:paraId="4601AEBF" w14:textId="7664B021" w:rsidR="009A5D90" w:rsidRPr="00C210DA" w:rsidRDefault="00674C3F">
      <w:pPr>
        <w:tabs>
          <w:tab w:val="left" w:pos="1985"/>
        </w:tabs>
        <w:spacing w:line="360" w:lineRule="auto"/>
        <w:ind w:left="1985" w:hanging="1985"/>
      </w:pPr>
      <w:r w:rsidRPr="00C210DA">
        <w:rPr>
          <w:b/>
        </w:rPr>
        <w:t>Title</w:t>
      </w:r>
      <w:r w:rsidR="001027E0" w:rsidRPr="00C210DA">
        <w:rPr>
          <w:b/>
        </w:rPr>
        <w:tab/>
      </w:r>
      <w:r w:rsidRPr="00C210DA">
        <w:rPr>
          <w:b/>
        </w:rPr>
        <w:t>:</w:t>
      </w:r>
      <w:r w:rsidRPr="00C210DA">
        <w:rPr>
          <w:b/>
        </w:rPr>
        <w:tab/>
      </w:r>
      <w:r w:rsidR="00676F64">
        <w:rPr>
          <w:b/>
        </w:rPr>
        <w:t>Multi-modality support for XR</w:t>
      </w:r>
    </w:p>
    <w:p w14:paraId="4999A5EF" w14:textId="0099C8EC" w:rsidR="009A5D90" w:rsidRPr="00C210DA" w:rsidRDefault="00674C3F">
      <w:pPr>
        <w:tabs>
          <w:tab w:val="left" w:pos="1985"/>
        </w:tabs>
        <w:spacing w:line="360" w:lineRule="auto"/>
        <w:ind w:left="1985" w:hanging="1985"/>
      </w:pPr>
      <w:r w:rsidRPr="00C210DA">
        <w:rPr>
          <w:b/>
        </w:rPr>
        <w:t>Source</w:t>
      </w:r>
      <w:r w:rsidR="001027E0" w:rsidRPr="00C210DA">
        <w:rPr>
          <w:b/>
        </w:rPr>
        <w:tab/>
      </w:r>
      <w:r w:rsidRPr="00C210DA">
        <w:rPr>
          <w:b/>
        </w:rPr>
        <w:t>:</w:t>
      </w:r>
      <w:r w:rsidRPr="00C210DA">
        <w:rPr>
          <w:b/>
        </w:rPr>
        <w:tab/>
        <w:t>Google Inc.</w:t>
      </w:r>
    </w:p>
    <w:p w14:paraId="6BF814A0" w14:textId="29917302" w:rsidR="00AB75F5" w:rsidRPr="00C210DA" w:rsidRDefault="00674C3F" w:rsidP="00976D04">
      <w:pPr>
        <w:tabs>
          <w:tab w:val="left" w:pos="1985"/>
        </w:tabs>
        <w:rPr>
          <w:b/>
        </w:rPr>
      </w:pPr>
      <w:r w:rsidRPr="00C210DA">
        <w:rPr>
          <w:b/>
        </w:rPr>
        <w:t>Document for</w:t>
      </w:r>
      <w:r w:rsidR="001027E0" w:rsidRPr="00C210DA">
        <w:rPr>
          <w:b/>
        </w:rPr>
        <w:tab/>
      </w:r>
      <w:r w:rsidRPr="00C210DA">
        <w:rPr>
          <w:b/>
        </w:rPr>
        <w:t>:</w:t>
      </w:r>
      <w:r w:rsidRPr="00C210DA">
        <w:rPr>
          <w:b/>
        </w:rPr>
        <w:tab/>
        <w:t>Discussion and Decision</w:t>
      </w:r>
    </w:p>
    <w:p w14:paraId="3B6D3B89" w14:textId="77777777" w:rsidR="000E1A72" w:rsidRDefault="000E1A72" w:rsidP="000E1A72">
      <w:pPr>
        <w:tabs>
          <w:tab w:val="left" w:pos="1985"/>
        </w:tabs>
        <w:rPr>
          <w:b/>
        </w:rPr>
      </w:pPr>
    </w:p>
    <w:p w14:paraId="0E88B71C" w14:textId="77777777" w:rsidR="00016A11" w:rsidRDefault="00016A11" w:rsidP="000E1A72">
      <w:pPr>
        <w:tabs>
          <w:tab w:val="left" w:pos="1985"/>
        </w:tabs>
        <w:rPr>
          <w:b/>
        </w:rPr>
      </w:pPr>
    </w:p>
    <w:p w14:paraId="6BA4E28F" w14:textId="77777777" w:rsidR="007946BA" w:rsidRPr="00C210DA" w:rsidRDefault="007946BA" w:rsidP="000E1A72">
      <w:pPr>
        <w:tabs>
          <w:tab w:val="left" w:pos="1985"/>
        </w:tabs>
        <w:rPr>
          <w:b/>
        </w:rPr>
      </w:pPr>
    </w:p>
    <w:p w14:paraId="743F41A0" w14:textId="0BAA0E61" w:rsidR="000E1A72" w:rsidRPr="00C210DA" w:rsidRDefault="000E1A72" w:rsidP="000E1A72">
      <w:pPr>
        <w:pStyle w:val="Heading1"/>
        <w:numPr>
          <w:ilvl w:val="0"/>
          <w:numId w:val="14"/>
        </w:numPr>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Introduction</w:t>
      </w:r>
    </w:p>
    <w:p w14:paraId="53706160" w14:textId="79FF6A67" w:rsidR="00277F33" w:rsidRPr="00356F8E" w:rsidRDefault="000E1A72" w:rsidP="00356F8E">
      <w:pPr>
        <w:spacing w:after="120"/>
      </w:pPr>
      <w:r w:rsidRPr="00C210DA">
        <w:t>In RAN#</w:t>
      </w:r>
      <w:r w:rsidR="009676B3">
        <w:t>102</w:t>
      </w:r>
      <w:r w:rsidR="005E0D63">
        <w:t xml:space="preserve"> </w:t>
      </w:r>
      <w:r w:rsidR="005E0D63">
        <w:fldChar w:fldCharType="begin"/>
      </w:r>
      <w:r w:rsidR="005E0D63">
        <w:instrText xml:space="preserve"> REF _Ref162876729 \r \h </w:instrText>
      </w:r>
      <w:r w:rsidR="005E0D63">
        <w:fldChar w:fldCharType="separate"/>
      </w:r>
      <w:r w:rsidR="005E0D63">
        <w:t>[1]</w:t>
      </w:r>
      <w:r w:rsidR="005E0D63">
        <w:fldChar w:fldCharType="end"/>
      </w:r>
      <w:r w:rsidRPr="00C210DA">
        <w:t xml:space="preserve">, </w:t>
      </w:r>
      <w:r w:rsidR="00356F8E">
        <w:t>the following Rel-19 objective has been agreed to study the multi-modality for XR:</w:t>
      </w:r>
    </w:p>
    <w:p w14:paraId="4998845B" w14:textId="624C27E5" w:rsidR="00356F8E" w:rsidRPr="00356F8E" w:rsidRDefault="00356F8E" w:rsidP="00356F8E">
      <w:pPr>
        <w:pStyle w:val="Guidance"/>
        <w:numPr>
          <w:ilvl w:val="0"/>
          <w:numId w:val="20"/>
        </w:numPr>
        <w:jc w:val="both"/>
        <w:rPr>
          <w:i w:val="0"/>
          <w:iCs/>
          <w:sz w:val="24"/>
          <w:szCs w:val="24"/>
        </w:rPr>
      </w:pPr>
      <w:r w:rsidRPr="00356F8E">
        <w:rPr>
          <w:i w:val="0"/>
          <w:iCs/>
          <w:sz w:val="24"/>
          <w:szCs w:val="24"/>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r w:rsidR="00C23249" w:rsidRPr="00356F8E">
        <w:rPr>
          <w:i w:val="0"/>
          <w:iCs/>
          <w:sz w:val="24"/>
          <w:szCs w:val="24"/>
        </w:rPr>
        <w:t>e.g.,</w:t>
      </w:r>
      <w:r w:rsidRPr="00356F8E">
        <w:rPr>
          <w:i w:val="0"/>
          <w:iCs/>
          <w:sz w:val="24"/>
          <w:szCs w:val="24"/>
        </w:rPr>
        <w:t xml:space="preserve"> synchronization and/or coordination. Efficiency enhancements are expected to be visible in terms of capacity or power consumption.</w:t>
      </w:r>
      <w:r w:rsidRPr="00356F8E">
        <w:rPr>
          <w:sz w:val="24"/>
          <w:szCs w:val="24"/>
        </w:rPr>
        <w:t xml:space="preserve"> </w:t>
      </w:r>
      <w:r w:rsidRPr="00356F8E">
        <w:rPr>
          <w:i w:val="0"/>
          <w:iCs/>
          <w:sz w:val="24"/>
          <w:szCs w:val="24"/>
        </w:rPr>
        <w:t xml:space="preserve">[RAN2]. </w:t>
      </w:r>
    </w:p>
    <w:p w14:paraId="7B1A698D" w14:textId="77777777" w:rsidR="00356F8E" w:rsidRPr="00356F8E" w:rsidRDefault="00356F8E" w:rsidP="00356F8E">
      <w:pPr>
        <w:pStyle w:val="Guidance"/>
        <w:numPr>
          <w:ilvl w:val="1"/>
          <w:numId w:val="20"/>
        </w:numPr>
        <w:jc w:val="both"/>
        <w:rPr>
          <w:i w:val="0"/>
          <w:iCs/>
          <w:sz w:val="24"/>
          <w:szCs w:val="24"/>
        </w:rPr>
      </w:pPr>
      <w:r w:rsidRPr="00356F8E">
        <w:rPr>
          <w:i w:val="0"/>
          <w:iCs/>
          <w:sz w:val="24"/>
          <w:szCs w:val="24"/>
        </w:rPr>
        <w:t>Note: Check in RAN#105 (check also other WG involvement if needed).</w:t>
      </w:r>
    </w:p>
    <w:p w14:paraId="0D6DDC77" w14:textId="77777777" w:rsidR="00356F8E" w:rsidRPr="00C210DA" w:rsidRDefault="00356F8E" w:rsidP="000E1A72"/>
    <w:p w14:paraId="06665867" w14:textId="3858D4E2" w:rsidR="00AB75F5" w:rsidRDefault="00356F8E" w:rsidP="00976D04">
      <w:pPr>
        <w:tabs>
          <w:tab w:val="left" w:pos="1985"/>
        </w:tabs>
      </w:pPr>
      <w:r w:rsidRPr="00E86DED">
        <w:t>In this Tdoc, we share our views and our inputs on how</w:t>
      </w:r>
      <w:r w:rsidR="00E86DED" w:rsidRPr="00E86DED">
        <w:t xml:space="preserve"> better synchronization can be studied and specified for XR application with Multiple QoS flows</w:t>
      </w:r>
      <w:r w:rsidR="00E86DED">
        <w:t>.</w:t>
      </w:r>
      <w:r w:rsidR="00E86DED" w:rsidRPr="00E86DED">
        <w:t xml:space="preserve"> </w:t>
      </w:r>
    </w:p>
    <w:p w14:paraId="73B702B6" w14:textId="77777777" w:rsidR="00ED21D7" w:rsidRPr="00E86DED" w:rsidRDefault="00ED21D7" w:rsidP="00976D04">
      <w:pPr>
        <w:tabs>
          <w:tab w:val="left" w:pos="1985"/>
        </w:tabs>
      </w:pPr>
    </w:p>
    <w:p w14:paraId="639CA5EA" w14:textId="4A2A23D4" w:rsidR="00BA1805" w:rsidRPr="00BA1805" w:rsidRDefault="00BA1805" w:rsidP="00BA1805">
      <w:pPr>
        <w:pStyle w:val="Heading1"/>
        <w:numPr>
          <w:ilvl w:val="0"/>
          <w:numId w:val="14"/>
        </w:numPr>
        <w:spacing w:before="180"/>
        <w:rPr>
          <w:rFonts w:ascii="Times New Roman" w:eastAsia="Times New Roman" w:hAnsi="Times New Roman" w:cs="Times New Roman"/>
          <w:color w:val="auto"/>
        </w:rPr>
      </w:pPr>
      <w:r w:rsidRPr="00BA1805">
        <w:rPr>
          <w:rFonts w:ascii="Times New Roman" w:eastAsia="Times New Roman" w:hAnsi="Times New Roman" w:cs="Times New Roman"/>
          <w:color w:val="auto"/>
        </w:rPr>
        <w:t>Multi-Modal XR traffic</w:t>
      </w:r>
    </w:p>
    <w:p w14:paraId="11A0DF21" w14:textId="77777777" w:rsidR="00BA1805" w:rsidRDefault="00BA1805" w:rsidP="00BA1805"/>
    <w:p w14:paraId="532C5F68" w14:textId="24CCC418" w:rsidR="00FF513F" w:rsidRPr="00FF513F" w:rsidRDefault="00FF513F" w:rsidP="003617C4">
      <w:pPr>
        <w:spacing w:after="180"/>
        <w:jc w:val="both"/>
        <w:rPr>
          <w:rFonts w:eastAsia="PMingLiU"/>
          <w:lang w:val="en-GB" w:eastAsia="zh-TW"/>
        </w:rPr>
      </w:pPr>
      <w:r w:rsidRPr="00FF513F">
        <w:rPr>
          <w:rFonts w:eastAsia="PMingLiU"/>
          <w:lang w:val="en-GB" w:eastAsia="zh-TW"/>
        </w:rPr>
        <w:t xml:space="preserve">XR, a multi-modal service, </w:t>
      </w:r>
      <w:r w:rsidR="00CC5CCF" w:rsidRPr="003617C4">
        <w:t>allows</w:t>
      </w:r>
      <w:r w:rsidRPr="00FF513F">
        <w:rPr>
          <w:rFonts w:eastAsia="PMingLiU"/>
          <w:lang w:val="en-GB" w:eastAsia="zh-TW"/>
        </w:rPr>
        <w:t xml:space="preserve"> for deeply immersive and engaging user experiences. Consider an XR flow utilizing a head-mounted display (HMD) for visuals, speakers for audio, haptic gloves for tactile feedback, and potentially even scent emitters for olfactory input.</w:t>
      </w:r>
    </w:p>
    <w:p w14:paraId="685507D3" w14:textId="77777777" w:rsidR="00FF513F" w:rsidRPr="00FF513F" w:rsidRDefault="00FF513F" w:rsidP="003617C4">
      <w:pPr>
        <w:spacing w:after="180"/>
        <w:jc w:val="both"/>
        <w:rPr>
          <w:rFonts w:eastAsia="PMingLiU"/>
          <w:lang w:val="en-GB" w:eastAsia="zh-TW"/>
        </w:rPr>
      </w:pPr>
      <w:r w:rsidRPr="00FF513F">
        <w:rPr>
          <w:rFonts w:eastAsia="PMingLiU"/>
          <w:lang w:val="en-GB" w:eastAsia="zh-TW"/>
        </w:rPr>
        <w:t>Flows may terminate at distinct endpoints (e.g., audio/video processed by VR glasses, haptic feedback by gloves). Synchronization is crucial, requiring the network to ensure delivery with minimal delay variance across these flows.</w:t>
      </w:r>
    </w:p>
    <w:p w14:paraId="211A0AD6" w14:textId="0D3D1B00" w:rsidR="00FF513F" w:rsidRPr="00FF513F" w:rsidRDefault="00FF513F" w:rsidP="003617C4">
      <w:pPr>
        <w:spacing w:after="180"/>
        <w:jc w:val="both"/>
        <w:rPr>
          <w:rFonts w:eastAsia="PMingLiU"/>
          <w:lang w:val="en-GB" w:eastAsia="zh-TW"/>
        </w:rPr>
      </w:pPr>
      <w:r w:rsidRPr="00FF513F">
        <w:rPr>
          <w:rFonts w:eastAsia="PMingLiU"/>
          <w:lang w:val="en-GB" w:eastAsia="zh-TW"/>
        </w:rPr>
        <w:t xml:space="preserve">Consequently, XR services comprise multiple data flows, termed multi-modal flows. These flows, while potentially originating from diverse sources, are intrinsically linked. Each represents a distinct data type (e.g., audio, video, positioning, haptic </w:t>
      </w:r>
      <w:r w:rsidR="009C4B0C">
        <w:fldChar w:fldCharType="begin"/>
      </w:r>
      <w:r w:rsidR="009C4B0C">
        <w:instrText xml:space="preserve"> REF _Ref162876924 \r \h </w:instrText>
      </w:r>
      <w:r w:rsidR="009C4B0C">
        <w:fldChar w:fldCharType="separate"/>
      </w:r>
      <w:r w:rsidR="009C4B0C">
        <w:t>[2]</w:t>
      </w:r>
      <w:r w:rsidR="009C4B0C">
        <w:fldChar w:fldCharType="end"/>
      </w:r>
      <w:r w:rsidRPr="00FF513F">
        <w:rPr>
          <w:rFonts w:eastAsia="PMingLiU"/>
          <w:lang w:val="en-GB" w:eastAsia="zh-TW"/>
        </w:rPr>
        <w:t>), yet collectively form the XR experience.</w:t>
      </w:r>
    </w:p>
    <w:p w14:paraId="7F1E7DC5" w14:textId="0166A7FE" w:rsidR="00FF513F" w:rsidRPr="00FF513F" w:rsidRDefault="00FF513F" w:rsidP="003617C4">
      <w:pPr>
        <w:spacing w:after="180"/>
        <w:jc w:val="both"/>
        <w:rPr>
          <w:rFonts w:eastAsia="PMingLiU"/>
          <w:lang w:val="en-GB" w:eastAsia="zh-TW"/>
        </w:rPr>
      </w:pPr>
      <w:r w:rsidRPr="00FF513F">
        <w:rPr>
          <w:rFonts w:eastAsia="PMingLiU"/>
          <w:lang w:val="en-GB" w:eastAsia="zh-TW"/>
        </w:rPr>
        <w:lastRenderedPageBreak/>
        <w:t xml:space="preserve">Multi-modal service flows may derive from a single UE (via one or multiple connected devices accessing the 5GS) or multiple UEs. For optimal coordination, closely related flows within a single UE scenario should ideally be transmitted within a single PDU session </w:t>
      </w:r>
      <w:r w:rsidR="009C4B0C">
        <w:fldChar w:fldCharType="begin"/>
      </w:r>
      <w:r w:rsidR="009C4B0C">
        <w:instrText xml:space="preserve"> REF _Ref162876924 \r \h </w:instrText>
      </w:r>
      <w:r w:rsidR="009C4B0C">
        <w:fldChar w:fldCharType="separate"/>
      </w:r>
      <w:r w:rsidR="009C4B0C">
        <w:t>[2]</w:t>
      </w:r>
      <w:r w:rsidR="009C4B0C">
        <w:fldChar w:fldCharType="end"/>
      </w:r>
      <w:r w:rsidRPr="00FF513F">
        <w:rPr>
          <w:rFonts w:eastAsia="PMingLiU"/>
          <w:lang w:val="en-GB" w:eastAsia="zh-TW"/>
        </w:rPr>
        <w:t>.</w:t>
      </w:r>
    </w:p>
    <w:p w14:paraId="4FCBDA16" w14:textId="77777777" w:rsidR="00FF513F" w:rsidRPr="00FF513F" w:rsidRDefault="00FF513F" w:rsidP="003617C4">
      <w:pPr>
        <w:spacing w:after="180"/>
        <w:jc w:val="both"/>
        <w:rPr>
          <w:rFonts w:eastAsia="PMingLiU"/>
          <w:lang w:val="en-GB" w:eastAsia="zh-TW"/>
        </w:rPr>
      </w:pPr>
      <w:r w:rsidRPr="00FF513F">
        <w:rPr>
          <w:rFonts w:eastAsia="PMingLiU"/>
          <w:lang w:val="en-GB" w:eastAsia="zh-TW"/>
        </w:rPr>
        <w:t>This enables the definition of rules and QoS policies tailored to specific multi-modal applications, empowering the RAN to optimize synchronization among diverse XR flows.</w:t>
      </w:r>
    </w:p>
    <w:p w14:paraId="0E841B92" w14:textId="77777777" w:rsidR="00BA1805" w:rsidRPr="003617C4" w:rsidRDefault="00BA1805" w:rsidP="003617C4">
      <w:pPr>
        <w:jc w:val="both"/>
      </w:pPr>
    </w:p>
    <w:p w14:paraId="7D006229" w14:textId="21E499BF" w:rsidR="003617C4" w:rsidRPr="003617C4" w:rsidRDefault="003617C4" w:rsidP="003617C4">
      <w:pPr>
        <w:jc w:val="both"/>
        <w:rPr>
          <w:color w:val="000000" w:themeColor="text1"/>
        </w:rPr>
      </w:pPr>
      <w:r w:rsidRPr="003617C4">
        <w:rPr>
          <w:color w:val="000000" w:themeColor="text1"/>
        </w:rPr>
        <w:t xml:space="preserve">5G NR defined the concept of PDU Set and the concept of Data Burst. 5G TR 23.700-60 </w:t>
      </w:r>
      <w:r w:rsidR="005920F5">
        <w:rPr>
          <w:color w:val="000000" w:themeColor="text1"/>
        </w:rPr>
        <w:fldChar w:fldCharType="begin"/>
      </w:r>
      <w:r w:rsidR="005920F5">
        <w:rPr>
          <w:color w:val="000000" w:themeColor="text1"/>
        </w:rPr>
        <w:instrText xml:space="preserve"> REF _Ref162877060 \r \h </w:instrText>
      </w:r>
      <w:r w:rsidR="005920F5">
        <w:rPr>
          <w:color w:val="000000" w:themeColor="text1"/>
        </w:rPr>
      </w:r>
      <w:r w:rsidR="005920F5">
        <w:rPr>
          <w:color w:val="000000" w:themeColor="text1"/>
        </w:rPr>
        <w:fldChar w:fldCharType="separate"/>
      </w:r>
      <w:r w:rsidR="005920F5">
        <w:rPr>
          <w:color w:val="000000" w:themeColor="text1"/>
        </w:rPr>
        <w:t>[3]</w:t>
      </w:r>
      <w:r w:rsidR="005920F5">
        <w:rPr>
          <w:color w:val="000000" w:themeColor="text1"/>
        </w:rPr>
        <w:fldChar w:fldCharType="end"/>
      </w:r>
      <w:r w:rsidR="005920F5">
        <w:rPr>
          <w:color w:val="000000" w:themeColor="text1"/>
        </w:rPr>
        <w:t xml:space="preserve"> </w:t>
      </w:r>
      <w:r w:rsidRPr="003617C4">
        <w:rPr>
          <w:color w:val="000000" w:themeColor="text1"/>
        </w:rPr>
        <w:t xml:space="preserve">defines the PDU Set and the Data Burst as </w:t>
      </w:r>
    </w:p>
    <w:p w14:paraId="12C2AB78" w14:textId="6E19B604" w:rsidR="003617C4" w:rsidRPr="003617C4" w:rsidRDefault="003617C4" w:rsidP="003617C4">
      <w:pPr>
        <w:pStyle w:val="ListParagraph"/>
        <w:keepLines/>
        <w:numPr>
          <w:ilvl w:val="0"/>
          <w:numId w:val="23"/>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PDU Set</w:t>
      </w:r>
      <w:r w:rsidRPr="003617C4">
        <w:rPr>
          <w:rFonts w:ascii="Times New Roman" w:hAnsi="Times New Roman"/>
          <w:color w:val="000000" w:themeColor="text1"/>
          <w:sz w:val="24"/>
          <w:szCs w:val="24"/>
        </w:rPr>
        <w:t>: A PDU Set is composed of one or more PDUs carrying the payload of one unit of information generated at the application level (e.g. a frame or video slice for XRM Services, as used in TR 26.926</w:t>
      </w:r>
      <w:r w:rsidR="00960929">
        <w:rPr>
          <w:rFonts w:ascii="Times New Roman" w:hAnsi="Times New Roman"/>
          <w:color w:val="000000" w:themeColor="text1"/>
          <w:sz w:val="24"/>
          <w:szCs w:val="24"/>
          <w:lang w:val="en-GB"/>
        </w:rPr>
        <w:t xml:space="preserve"> </w:t>
      </w:r>
      <w:r w:rsidR="00960929">
        <w:rPr>
          <w:rFonts w:ascii="Times New Roman" w:hAnsi="Times New Roman"/>
          <w:color w:val="000000" w:themeColor="text1"/>
          <w:sz w:val="24"/>
          <w:szCs w:val="24"/>
          <w:lang w:val="en-GB"/>
        </w:rPr>
        <w:fldChar w:fldCharType="begin"/>
      </w:r>
      <w:r w:rsidR="00960929">
        <w:rPr>
          <w:rFonts w:ascii="Times New Roman" w:hAnsi="Times New Roman"/>
          <w:color w:val="000000" w:themeColor="text1"/>
          <w:sz w:val="24"/>
          <w:szCs w:val="24"/>
          <w:lang w:val="en-GB"/>
        </w:rPr>
        <w:instrText xml:space="preserve"> REF _Ref162877196 \r \h </w:instrText>
      </w:r>
      <w:r w:rsidR="00960929">
        <w:rPr>
          <w:rFonts w:ascii="Times New Roman" w:hAnsi="Times New Roman"/>
          <w:color w:val="000000" w:themeColor="text1"/>
          <w:sz w:val="24"/>
          <w:szCs w:val="24"/>
          <w:lang w:val="en-GB"/>
        </w:rPr>
      </w:r>
      <w:r w:rsidR="00960929">
        <w:rPr>
          <w:rFonts w:ascii="Times New Roman" w:hAnsi="Times New Roman"/>
          <w:color w:val="000000" w:themeColor="text1"/>
          <w:sz w:val="24"/>
          <w:szCs w:val="24"/>
          <w:lang w:val="en-GB"/>
        </w:rPr>
        <w:fldChar w:fldCharType="separate"/>
      </w:r>
      <w:r w:rsidR="00960929">
        <w:rPr>
          <w:rFonts w:ascii="Times New Roman" w:hAnsi="Times New Roman"/>
          <w:color w:val="000000" w:themeColor="text1"/>
          <w:sz w:val="24"/>
          <w:szCs w:val="24"/>
          <w:lang w:val="en-GB"/>
        </w:rPr>
        <w:t>[4]</w:t>
      </w:r>
      <w:r w:rsidR="00960929">
        <w:rPr>
          <w:rFonts w:ascii="Times New Roman" w:hAnsi="Times New Roman"/>
          <w:color w:val="000000" w:themeColor="text1"/>
          <w:sz w:val="24"/>
          <w:szCs w:val="24"/>
          <w:lang w:val="en-GB"/>
        </w:rPr>
        <w:fldChar w:fldCharType="end"/>
      </w:r>
      <w:r w:rsidRPr="003617C4">
        <w:rPr>
          <w:rFonts w:ascii="Times New Roman" w:hAnsi="Times New Roman"/>
          <w:color w:val="000000" w:themeColor="text1"/>
          <w:sz w:val="24"/>
          <w:szCs w:val="24"/>
        </w:rPr>
        <w:t>). In some implementations all PDUs in a PDU Set are needed by the application layer to use the corresponding unit of information. In other implementations, the application layer can still recover parts all or of the information unit, when some PDUs are missing.</w:t>
      </w:r>
    </w:p>
    <w:p w14:paraId="5138D5B6" w14:textId="77777777" w:rsidR="003617C4" w:rsidRPr="003617C4" w:rsidRDefault="003617C4" w:rsidP="003617C4">
      <w:pPr>
        <w:pStyle w:val="ListParagraph"/>
        <w:numPr>
          <w:ilvl w:val="0"/>
          <w:numId w:val="23"/>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Data Burst</w:t>
      </w:r>
      <w:r w:rsidRPr="003617C4">
        <w:rPr>
          <w:rFonts w:ascii="Times New Roman" w:hAnsi="Times New Roman"/>
          <w:color w:val="000000" w:themeColor="text1"/>
          <w:sz w:val="24"/>
          <w:szCs w:val="24"/>
        </w:rPr>
        <w:t>: A set of multiple PDUs generated and sent by the application in a short period of time. NOTE :</w:t>
      </w:r>
      <w:r w:rsidRPr="003617C4">
        <w:rPr>
          <w:rFonts w:ascii="Times New Roman" w:hAnsi="Times New Roman"/>
          <w:color w:val="000000" w:themeColor="text1"/>
          <w:sz w:val="24"/>
          <w:szCs w:val="24"/>
        </w:rPr>
        <w:tab/>
        <w:t>A Data Burst can be composed by one or multiple PDU Sets.</w:t>
      </w:r>
    </w:p>
    <w:p w14:paraId="0C6B8D06" w14:textId="77777777" w:rsidR="003617C4" w:rsidRPr="003617C4" w:rsidRDefault="003617C4" w:rsidP="003617C4">
      <w:pPr>
        <w:keepLines/>
        <w:jc w:val="both"/>
        <w:rPr>
          <w:color w:val="000000" w:themeColor="text1"/>
        </w:rPr>
      </w:pPr>
    </w:p>
    <w:p w14:paraId="4E8546A2" w14:textId="0B0489F8" w:rsidR="003617C4" w:rsidRPr="003617C4" w:rsidRDefault="003617C4" w:rsidP="00107AD6">
      <w:pPr>
        <w:keepLines/>
        <w:jc w:val="both"/>
        <w:rPr>
          <w:color w:val="000000" w:themeColor="text1"/>
        </w:rPr>
      </w:pPr>
      <w:r w:rsidRPr="003617C4">
        <w:rPr>
          <w:color w:val="000000" w:themeColor="text1"/>
        </w:rPr>
        <w:t>The concept of PDU-Set has been introduced in 3GPP mainly to model the concept of video slice at the network level. Also, the concept of Data-burst has been introduced mainly to model the concept of video frame at the network level.</w:t>
      </w:r>
    </w:p>
    <w:p w14:paraId="41429C20" w14:textId="6517CA61" w:rsidR="003617C4" w:rsidRPr="003617C4" w:rsidRDefault="003617C4" w:rsidP="003617C4">
      <w:pPr>
        <w:jc w:val="both"/>
        <w:rPr>
          <w:color w:val="000000" w:themeColor="text1"/>
        </w:rPr>
      </w:pPr>
      <w:r w:rsidRPr="003617C4">
        <w:rPr>
          <w:color w:val="000000" w:themeColor="text1"/>
        </w:rPr>
        <w:t xml:space="preserve">5G TR 23.700-60 </w:t>
      </w:r>
      <w:r w:rsidR="005920F5">
        <w:rPr>
          <w:color w:val="000000" w:themeColor="text1"/>
        </w:rPr>
        <w:fldChar w:fldCharType="begin"/>
      </w:r>
      <w:r w:rsidR="005920F5">
        <w:rPr>
          <w:color w:val="000000" w:themeColor="text1"/>
        </w:rPr>
        <w:instrText xml:space="preserve"> REF _Ref162877060 \r \h </w:instrText>
      </w:r>
      <w:r w:rsidR="005920F5">
        <w:rPr>
          <w:color w:val="000000" w:themeColor="text1"/>
        </w:rPr>
      </w:r>
      <w:r w:rsidR="005920F5">
        <w:rPr>
          <w:color w:val="000000" w:themeColor="text1"/>
        </w:rPr>
        <w:fldChar w:fldCharType="separate"/>
      </w:r>
      <w:r w:rsidR="005920F5">
        <w:rPr>
          <w:color w:val="000000" w:themeColor="text1"/>
        </w:rPr>
        <w:t>[3]</w:t>
      </w:r>
      <w:r w:rsidR="005920F5">
        <w:rPr>
          <w:color w:val="000000" w:themeColor="text1"/>
        </w:rPr>
        <w:fldChar w:fldCharType="end"/>
      </w:r>
      <w:r w:rsidR="005920F5">
        <w:rPr>
          <w:color w:val="000000" w:themeColor="text1"/>
        </w:rPr>
        <w:t xml:space="preserve"> </w:t>
      </w:r>
      <w:r w:rsidRPr="003617C4">
        <w:rPr>
          <w:color w:val="000000" w:themeColor="text1"/>
        </w:rPr>
        <w:t xml:space="preserve">had also introduced QoE requirements for PDU-Sets like: </w:t>
      </w:r>
    </w:p>
    <w:p w14:paraId="336C57C2" w14:textId="77777777" w:rsidR="003617C4" w:rsidRPr="003617C4" w:rsidRDefault="003617C4" w:rsidP="003617C4">
      <w:pPr>
        <w:pStyle w:val="EW"/>
        <w:numPr>
          <w:ilvl w:val="0"/>
          <w:numId w:val="24"/>
        </w:numPr>
        <w:jc w:val="both"/>
        <w:rPr>
          <w:rFonts w:eastAsia="Times New Roman"/>
          <w:color w:val="000000" w:themeColor="text1"/>
          <w:sz w:val="24"/>
          <w:szCs w:val="24"/>
        </w:rPr>
      </w:pPr>
      <w:r w:rsidRPr="003617C4">
        <w:rPr>
          <w:rFonts w:eastAsia="Times New Roman"/>
          <w:color w:val="000000" w:themeColor="text1"/>
          <w:sz w:val="24"/>
          <w:szCs w:val="24"/>
        </w:rPr>
        <w:t>PSDB</w:t>
      </w:r>
      <w:r w:rsidRPr="003617C4">
        <w:rPr>
          <w:rFonts w:eastAsia="Times New Roman"/>
          <w:color w:val="000000" w:themeColor="text1"/>
          <w:sz w:val="24"/>
          <w:szCs w:val="24"/>
        </w:rPr>
        <w:tab/>
        <w:t>PDU-Set Delay Budget</w:t>
      </w:r>
    </w:p>
    <w:p w14:paraId="5E6F890A" w14:textId="77777777" w:rsidR="003617C4" w:rsidRPr="003617C4" w:rsidRDefault="003617C4" w:rsidP="003617C4">
      <w:pPr>
        <w:pStyle w:val="EW"/>
        <w:numPr>
          <w:ilvl w:val="0"/>
          <w:numId w:val="24"/>
        </w:numPr>
        <w:jc w:val="both"/>
        <w:rPr>
          <w:rFonts w:eastAsia="Times New Roman"/>
          <w:color w:val="000000" w:themeColor="text1"/>
          <w:sz w:val="24"/>
          <w:szCs w:val="24"/>
        </w:rPr>
      </w:pPr>
      <w:r w:rsidRPr="003617C4">
        <w:rPr>
          <w:rFonts w:eastAsia="Times New Roman"/>
          <w:color w:val="000000" w:themeColor="text1"/>
          <w:sz w:val="24"/>
          <w:szCs w:val="24"/>
        </w:rPr>
        <w:t>PSER</w:t>
      </w:r>
      <w:r w:rsidRPr="003617C4">
        <w:rPr>
          <w:rFonts w:eastAsia="Times New Roman"/>
          <w:color w:val="000000" w:themeColor="text1"/>
          <w:sz w:val="24"/>
          <w:szCs w:val="24"/>
        </w:rPr>
        <w:tab/>
        <w:t>PDU-Set Error Rate</w:t>
      </w:r>
    </w:p>
    <w:p w14:paraId="77E91D1F" w14:textId="77777777" w:rsidR="003617C4" w:rsidRPr="003617C4" w:rsidRDefault="003617C4" w:rsidP="003617C4">
      <w:pPr>
        <w:pStyle w:val="EW"/>
        <w:ind w:left="0" w:firstLine="0"/>
        <w:jc w:val="both"/>
        <w:rPr>
          <w:rFonts w:eastAsia="Times New Roman"/>
          <w:color w:val="000000" w:themeColor="text1"/>
          <w:sz w:val="24"/>
          <w:szCs w:val="24"/>
        </w:rPr>
      </w:pPr>
    </w:p>
    <w:p w14:paraId="450F1BF5" w14:textId="77777777" w:rsidR="003617C4" w:rsidRPr="003617C4" w:rsidRDefault="003617C4" w:rsidP="003617C4">
      <w:pPr>
        <w:pStyle w:val="EW"/>
        <w:ind w:left="0" w:firstLine="0"/>
        <w:jc w:val="both"/>
        <w:rPr>
          <w:rFonts w:eastAsia="Times New Roman"/>
          <w:color w:val="000000" w:themeColor="text1"/>
          <w:sz w:val="24"/>
          <w:szCs w:val="24"/>
        </w:rPr>
      </w:pPr>
      <w:r w:rsidRPr="003617C4">
        <w:rPr>
          <w:rFonts w:eastAsia="Times New Roman"/>
          <w:color w:val="000000" w:themeColor="text1"/>
          <w:sz w:val="24"/>
          <w:szCs w:val="24"/>
        </w:rPr>
        <w:t>The above concepts and new QoE requirements are very important and very relevant for a single modality traffic. However, for a multi-modal communication, new concepts and new QoE requirements are needed in addition for better user experience for the XR service.</w:t>
      </w:r>
    </w:p>
    <w:p w14:paraId="6FB05CD8" w14:textId="77777777" w:rsidR="003617C4" w:rsidRPr="003617C4" w:rsidRDefault="003617C4" w:rsidP="003617C4">
      <w:pPr>
        <w:pStyle w:val="EW"/>
        <w:ind w:left="0" w:firstLine="0"/>
        <w:jc w:val="both"/>
        <w:rPr>
          <w:rFonts w:eastAsia="Times New Roman"/>
          <w:color w:val="000000" w:themeColor="text1"/>
          <w:sz w:val="24"/>
          <w:szCs w:val="24"/>
        </w:rPr>
      </w:pPr>
    </w:p>
    <w:p w14:paraId="5BE6B850" w14:textId="77777777" w:rsidR="003617C4" w:rsidRPr="003617C4" w:rsidRDefault="003617C4" w:rsidP="003617C4">
      <w:pPr>
        <w:jc w:val="both"/>
        <w:rPr>
          <w:color w:val="000000" w:themeColor="text1"/>
        </w:rPr>
      </w:pPr>
      <w:r w:rsidRPr="003617C4">
        <w:rPr>
          <w:color w:val="000000" w:themeColor="text1"/>
        </w:rPr>
        <w:t xml:space="preserve">According to the SA1 definition in TR 22.847, tactile and multi-modal communication services enable multiple modal interactions, combining ultra-low latency with extremely high availability, reliability and security. </w:t>
      </w:r>
    </w:p>
    <w:p w14:paraId="3D39B9D7" w14:textId="77777777" w:rsidR="003617C4" w:rsidRPr="003617C4" w:rsidRDefault="003617C4" w:rsidP="003617C4">
      <w:pPr>
        <w:jc w:val="both"/>
        <w:rPr>
          <w:color w:val="000000" w:themeColor="text1"/>
        </w:rPr>
      </w:pPr>
      <w:r w:rsidRPr="003617C4">
        <w:rPr>
          <w:color w:val="000000" w:themeColor="text1"/>
        </w:rPr>
        <w:t>For a typical tactile and multi-modal communication service/application, there can be different modalities affecting the user experience, e.g.:</w:t>
      </w:r>
    </w:p>
    <w:p w14:paraId="6A9B52B5" w14:textId="77777777" w:rsidR="003617C4" w:rsidRPr="003617C4" w:rsidRDefault="003617C4" w:rsidP="003617C4">
      <w:pPr>
        <w:pStyle w:val="B1"/>
        <w:numPr>
          <w:ilvl w:val="0"/>
          <w:numId w:val="26"/>
        </w:numPr>
        <w:ind w:left="568" w:hanging="284"/>
        <w:jc w:val="both"/>
        <w:rPr>
          <w:color w:val="000000" w:themeColor="text1"/>
          <w:sz w:val="24"/>
          <w:szCs w:val="24"/>
          <w:lang w:eastAsia="en-US"/>
        </w:rPr>
      </w:pPr>
      <w:r w:rsidRPr="003617C4">
        <w:rPr>
          <w:color w:val="000000" w:themeColor="text1"/>
          <w:sz w:val="24"/>
          <w:szCs w:val="24"/>
          <w:lang w:eastAsia="en-US"/>
        </w:rPr>
        <w:t>Video/Audio media;</w:t>
      </w:r>
    </w:p>
    <w:p w14:paraId="63C0CF48" w14:textId="77777777" w:rsidR="003617C4" w:rsidRPr="003617C4" w:rsidRDefault="003617C4" w:rsidP="003617C4">
      <w:pPr>
        <w:pStyle w:val="B1"/>
        <w:numPr>
          <w:ilvl w:val="0"/>
          <w:numId w:val="26"/>
        </w:numPr>
        <w:ind w:left="568" w:hanging="284"/>
        <w:jc w:val="both"/>
        <w:rPr>
          <w:color w:val="000000" w:themeColor="text1"/>
          <w:sz w:val="24"/>
          <w:szCs w:val="24"/>
          <w:lang w:eastAsia="en-US"/>
        </w:rPr>
      </w:pPr>
      <w:r w:rsidRPr="003617C4">
        <w:rPr>
          <w:color w:val="000000" w:themeColor="text1"/>
          <w:sz w:val="24"/>
          <w:szCs w:val="24"/>
          <w:lang w:eastAsia="en-US"/>
        </w:rPr>
        <w:t>Information perceived by sensors about the environment, e.g. brightness, temperature, humidity, etc.;</w:t>
      </w:r>
    </w:p>
    <w:p w14:paraId="76DCDBB6" w14:textId="1ACE1E85" w:rsidR="003617C4" w:rsidRPr="003617C4" w:rsidRDefault="003617C4" w:rsidP="003617C4">
      <w:pPr>
        <w:pStyle w:val="B1"/>
        <w:numPr>
          <w:ilvl w:val="0"/>
          <w:numId w:val="26"/>
        </w:numPr>
        <w:ind w:left="568" w:hanging="284"/>
        <w:jc w:val="both"/>
        <w:rPr>
          <w:color w:val="000000" w:themeColor="text1"/>
          <w:sz w:val="24"/>
          <w:szCs w:val="24"/>
          <w:lang w:eastAsia="en-US"/>
        </w:rPr>
      </w:pPr>
      <w:r w:rsidRPr="003617C4">
        <w:rPr>
          <w:color w:val="000000" w:themeColor="text1"/>
          <w:sz w:val="24"/>
          <w:szCs w:val="24"/>
          <w:lang w:eastAsia="en-US"/>
        </w:rPr>
        <w:t>Haptic data: can be feelings when touching a surface (e.g., pressure, texture, vibration, temperature), or kinaesthetic senses (</w:t>
      </w:r>
      <w:r w:rsidR="00107AD6" w:rsidRPr="003617C4">
        <w:rPr>
          <w:color w:val="000000" w:themeColor="text1"/>
          <w:sz w:val="24"/>
          <w:szCs w:val="24"/>
          <w:lang w:eastAsia="en-US"/>
        </w:rPr>
        <w:t>e.g.,</w:t>
      </w:r>
      <w:r w:rsidRPr="003617C4">
        <w:rPr>
          <w:color w:val="000000" w:themeColor="text1"/>
          <w:sz w:val="24"/>
          <w:szCs w:val="24"/>
          <w:lang w:eastAsia="en-US"/>
        </w:rPr>
        <w:t xml:space="preserve"> gravity, pull forces, sense of position awareness).</w:t>
      </w:r>
    </w:p>
    <w:p w14:paraId="11E5DE2A" w14:textId="77777777" w:rsidR="003617C4" w:rsidRPr="003617C4" w:rsidRDefault="003617C4" w:rsidP="003617C4">
      <w:pPr>
        <w:pStyle w:val="EW"/>
        <w:ind w:left="0" w:firstLine="0"/>
        <w:jc w:val="both"/>
        <w:rPr>
          <w:rFonts w:eastAsia="Times New Roman"/>
          <w:color w:val="000000" w:themeColor="text1"/>
          <w:sz w:val="24"/>
          <w:szCs w:val="24"/>
        </w:rPr>
      </w:pPr>
    </w:p>
    <w:p w14:paraId="3A88AD47" w14:textId="0B3FC103" w:rsidR="003617C4" w:rsidRPr="003617C4" w:rsidRDefault="003617C4" w:rsidP="003617C4">
      <w:pPr>
        <w:pStyle w:val="EW"/>
        <w:ind w:left="0" w:firstLine="0"/>
        <w:jc w:val="both"/>
        <w:rPr>
          <w:rFonts w:eastAsia="Times New Roman"/>
          <w:color w:val="000000" w:themeColor="text1"/>
          <w:sz w:val="24"/>
          <w:szCs w:val="24"/>
        </w:rPr>
      </w:pPr>
      <w:r w:rsidRPr="003617C4">
        <w:rPr>
          <w:rFonts w:eastAsia="Times New Roman"/>
          <w:color w:val="000000" w:themeColor="text1"/>
          <w:sz w:val="24"/>
          <w:szCs w:val="24"/>
        </w:rPr>
        <w:t xml:space="preserve">An XR user requires synchronous arrival of different multi-modal flows, </w:t>
      </w:r>
      <w:r w:rsidR="00107AD6" w:rsidRPr="003617C4">
        <w:rPr>
          <w:rFonts w:eastAsia="Times New Roman"/>
          <w:color w:val="000000" w:themeColor="text1"/>
          <w:sz w:val="24"/>
          <w:szCs w:val="24"/>
        </w:rPr>
        <w:t>e.g.,</w:t>
      </w:r>
      <w:r w:rsidRPr="003617C4">
        <w:rPr>
          <w:rFonts w:eastAsia="Times New Roman"/>
          <w:color w:val="000000" w:themeColor="text1"/>
          <w:sz w:val="24"/>
          <w:szCs w:val="24"/>
        </w:rPr>
        <w:t xml:space="preserve"> video, audio and haptic data for a pleasant user experience. Delay in one of the flows, e.g., audio flow, although could be tolerable by the user for that specific flow could be intolerable if not synchronized with the video or the haptic flows. The more asynchronous different modalities are, the less present and immersed users will feel.</w:t>
      </w:r>
    </w:p>
    <w:p w14:paraId="286C433A" w14:textId="77777777" w:rsidR="003617C4" w:rsidRPr="003617C4" w:rsidRDefault="003617C4" w:rsidP="003617C4">
      <w:pPr>
        <w:pStyle w:val="EW"/>
        <w:ind w:left="0" w:firstLine="0"/>
        <w:jc w:val="both"/>
        <w:rPr>
          <w:rFonts w:eastAsia="Times New Roman"/>
          <w:color w:val="000000" w:themeColor="text1"/>
          <w:sz w:val="24"/>
          <w:szCs w:val="24"/>
        </w:rPr>
      </w:pPr>
    </w:p>
    <w:p w14:paraId="5C5BD804" w14:textId="77777777" w:rsidR="003617C4" w:rsidRPr="003617C4" w:rsidRDefault="003617C4" w:rsidP="003617C4">
      <w:pPr>
        <w:pStyle w:val="EW"/>
        <w:ind w:left="0" w:firstLine="0"/>
        <w:jc w:val="both"/>
        <w:rPr>
          <w:rFonts w:eastAsia="Times New Roman"/>
          <w:color w:val="000000" w:themeColor="text1"/>
          <w:sz w:val="24"/>
          <w:szCs w:val="24"/>
        </w:rPr>
      </w:pPr>
      <w:r w:rsidRPr="003617C4">
        <w:rPr>
          <w:rFonts w:eastAsia="Times New Roman"/>
          <w:color w:val="000000" w:themeColor="text1"/>
          <w:sz w:val="24"/>
          <w:szCs w:val="24"/>
        </w:rPr>
        <w:lastRenderedPageBreak/>
        <w:t>For example, in real-time remote virtual reality, a user can use a variety of independent devices to collect and receive video, audio, environmental, and haptic data for a single VR application. For example, a user could wear VR glasses to receive images and sounds, a touch glove to receive touch feedback, a camera to collect video input, a microphone to collect audio input, and multiple wearable sensors to provide haptic and environmental information.</w:t>
      </w:r>
    </w:p>
    <w:p w14:paraId="4A7B0A63" w14:textId="77777777" w:rsidR="003617C4" w:rsidRPr="003617C4" w:rsidRDefault="003617C4" w:rsidP="003617C4">
      <w:pPr>
        <w:pStyle w:val="EW"/>
        <w:ind w:left="0" w:firstLine="0"/>
        <w:jc w:val="both"/>
        <w:rPr>
          <w:rFonts w:eastAsia="Times New Roman"/>
          <w:color w:val="000000" w:themeColor="text1"/>
          <w:sz w:val="24"/>
          <w:szCs w:val="24"/>
        </w:rPr>
      </w:pPr>
    </w:p>
    <w:p w14:paraId="6D4A583F" w14:textId="08262435" w:rsidR="003617C4" w:rsidRPr="003617C4" w:rsidRDefault="003617C4" w:rsidP="003617C4">
      <w:pPr>
        <w:pStyle w:val="EW"/>
        <w:ind w:left="0" w:firstLine="0"/>
        <w:jc w:val="both"/>
        <w:rPr>
          <w:rFonts w:eastAsia="Times New Roman"/>
          <w:color w:val="000000" w:themeColor="text1"/>
          <w:sz w:val="24"/>
          <w:szCs w:val="24"/>
        </w:rPr>
      </w:pPr>
      <w:r w:rsidRPr="003617C4">
        <w:rPr>
          <w:rFonts w:eastAsia="Times New Roman"/>
          <w:color w:val="000000" w:themeColor="text1"/>
          <w:sz w:val="24"/>
          <w:szCs w:val="24"/>
        </w:rPr>
        <w:t xml:space="preserve"> SA1 has studied use cases about the immersive multi-modal VR application including video, audio and haptic for a single UE and for multiple UEs cases and defined new requirements captured in TR 22.847</w:t>
      </w:r>
      <w:r w:rsidR="00FF45B3">
        <w:rPr>
          <w:rFonts w:eastAsia="Times New Roman"/>
          <w:color w:val="000000" w:themeColor="text1"/>
          <w:sz w:val="24"/>
          <w:szCs w:val="24"/>
        </w:rPr>
        <w:t xml:space="preserve"> </w:t>
      </w:r>
      <w:r w:rsidR="00FF45B3">
        <w:rPr>
          <w:rFonts w:eastAsia="Times New Roman"/>
          <w:color w:val="000000" w:themeColor="text1"/>
          <w:sz w:val="24"/>
          <w:szCs w:val="24"/>
        </w:rPr>
        <w:fldChar w:fldCharType="begin"/>
      </w:r>
      <w:r w:rsidR="00FF45B3">
        <w:rPr>
          <w:rFonts w:eastAsia="Times New Roman"/>
          <w:color w:val="000000" w:themeColor="text1"/>
          <w:sz w:val="24"/>
          <w:szCs w:val="24"/>
        </w:rPr>
        <w:instrText xml:space="preserve"> REF _Ref162877300 \r \h </w:instrText>
      </w:r>
      <w:r w:rsidR="00FF45B3">
        <w:rPr>
          <w:rFonts w:eastAsia="Times New Roman"/>
          <w:color w:val="000000" w:themeColor="text1"/>
          <w:sz w:val="24"/>
          <w:szCs w:val="24"/>
        </w:rPr>
      </w:r>
      <w:r w:rsidR="00FF45B3">
        <w:rPr>
          <w:rFonts w:eastAsia="Times New Roman"/>
          <w:color w:val="000000" w:themeColor="text1"/>
          <w:sz w:val="24"/>
          <w:szCs w:val="24"/>
        </w:rPr>
        <w:fldChar w:fldCharType="separate"/>
      </w:r>
      <w:r w:rsidR="00FF45B3">
        <w:rPr>
          <w:rFonts w:eastAsia="Times New Roman"/>
          <w:color w:val="000000" w:themeColor="text1"/>
          <w:sz w:val="24"/>
          <w:szCs w:val="24"/>
        </w:rPr>
        <w:t>[5]</w:t>
      </w:r>
      <w:r w:rsidR="00FF45B3">
        <w:rPr>
          <w:rFonts w:eastAsia="Times New Roman"/>
          <w:color w:val="000000" w:themeColor="text1"/>
          <w:sz w:val="24"/>
          <w:szCs w:val="24"/>
        </w:rPr>
        <w:fldChar w:fldCharType="end"/>
      </w:r>
      <w:r w:rsidRPr="003617C4">
        <w:rPr>
          <w:rFonts w:eastAsia="Times New Roman"/>
          <w:color w:val="000000" w:themeColor="text1"/>
          <w:sz w:val="24"/>
          <w:szCs w:val="24"/>
        </w:rPr>
        <w:t>;</w:t>
      </w:r>
    </w:p>
    <w:p w14:paraId="58285262" w14:textId="77777777" w:rsidR="003617C4" w:rsidRPr="003617C4" w:rsidRDefault="003617C4" w:rsidP="003617C4">
      <w:pPr>
        <w:pStyle w:val="EW"/>
        <w:ind w:left="0" w:firstLine="0"/>
        <w:jc w:val="both"/>
        <w:rPr>
          <w:rFonts w:eastAsia="Times New Roman"/>
          <w:color w:val="000000" w:themeColor="text1"/>
          <w:sz w:val="24"/>
          <w:szCs w:val="24"/>
        </w:rPr>
      </w:pPr>
    </w:p>
    <w:p w14:paraId="1DED7037" w14:textId="77777777" w:rsidR="003617C4" w:rsidRPr="003617C4" w:rsidRDefault="003617C4" w:rsidP="003617C4">
      <w:pPr>
        <w:pStyle w:val="EW"/>
        <w:keepNext/>
        <w:ind w:left="0" w:firstLine="0"/>
        <w:jc w:val="both"/>
        <w:rPr>
          <w:color w:val="000000" w:themeColor="text1"/>
          <w:sz w:val="24"/>
          <w:szCs w:val="24"/>
        </w:rPr>
      </w:pPr>
      <w:r w:rsidRPr="003617C4">
        <w:rPr>
          <w:noProof/>
          <w:color w:val="000000" w:themeColor="text1"/>
          <w:sz w:val="24"/>
          <w:szCs w:val="24"/>
          <w:lang w:val="en-US" w:eastAsia="zh-CN"/>
        </w:rPr>
        <w:drawing>
          <wp:inline distT="0" distB="0" distL="0" distR="0" wp14:anchorId="29C2803A" wp14:editId="25BDEA8B">
            <wp:extent cx="5943600" cy="2611040"/>
            <wp:effectExtent l="0" t="0" r="0" b="5715"/>
            <wp:docPr id="1907809009" name="Picture 190780900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3600" cy="2611040"/>
                    </a:xfrm>
                    <a:prstGeom prst="rect">
                      <a:avLst/>
                    </a:prstGeom>
                    <a:noFill/>
                    <a:ln>
                      <a:noFill/>
                    </a:ln>
                  </pic:spPr>
                </pic:pic>
              </a:graphicData>
            </a:graphic>
          </wp:inline>
        </w:drawing>
      </w:r>
    </w:p>
    <w:p w14:paraId="38F6B610" w14:textId="6ED79251" w:rsidR="003617C4" w:rsidRPr="0030378D" w:rsidRDefault="003617C4" w:rsidP="00107AD6">
      <w:pPr>
        <w:pStyle w:val="Caption"/>
        <w:jc w:val="center"/>
        <w:rPr>
          <w:i w:val="0"/>
          <w:iCs w:val="0"/>
          <w:color w:val="000000" w:themeColor="text1"/>
          <w:sz w:val="24"/>
          <w:szCs w:val="24"/>
        </w:rPr>
      </w:pPr>
      <w:r w:rsidRPr="0030378D">
        <w:rPr>
          <w:i w:val="0"/>
          <w:iCs w:val="0"/>
          <w:color w:val="000000" w:themeColor="text1"/>
          <w:sz w:val="24"/>
          <w:szCs w:val="24"/>
        </w:rPr>
        <w:t xml:space="preserve">Figure </w:t>
      </w:r>
      <w:r w:rsidRPr="0030378D">
        <w:rPr>
          <w:i w:val="0"/>
          <w:iCs w:val="0"/>
          <w:color w:val="000000" w:themeColor="text1"/>
          <w:sz w:val="24"/>
          <w:szCs w:val="24"/>
        </w:rPr>
        <w:fldChar w:fldCharType="begin"/>
      </w:r>
      <w:r w:rsidRPr="0030378D">
        <w:rPr>
          <w:i w:val="0"/>
          <w:iCs w:val="0"/>
          <w:color w:val="000000" w:themeColor="text1"/>
          <w:sz w:val="24"/>
          <w:szCs w:val="24"/>
        </w:rPr>
        <w:instrText xml:space="preserve"> SEQ Figure \* ARABIC </w:instrText>
      </w:r>
      <w:r w:rsidRPr="0030378D">
        <w:rPr>
          <w:i w:val="0"/>
          <w:iCs w:val="0"/>
          <w:color w:val="000000" w:themeColor="text1"/>
          <w:sz w:val="24"/>
          <w:szCs w:val="24"/>
        </w:rPr>
        <w:fldChar w:fldCharType="separate"/>
      </w:r>
      <w:r w:rsidR="0030378D">
        <w:rPr>
          <w:i w:val="0"/>
          <w:iCs w:val="0"/>
          <w:noProof/>
          <w:color w:val="000000" w:themeColor="text1"/>
          <w:sz w:val="24"/>
          <w:szCs w:val="24"/>
        </w:rPr>
        <w:t>1</w:t>
      </w:r>
      <w:r w:rsidRPr="0030378D">
        <w:rPr>
          <w:i w:val="0"/>
          <w:iCs w:val="0"/>
          <w:noProof/>
          <w:color w:val="000000" w:themeColor="text1"/>
          <w:sz w:val="24"/>
          <w:szCs w:val="24"/>
        </w:rPr>
        <w:fldChar w:fldCharType="end"/>
      </w:r>
      <w:r w:rsidRPr="0030378D">
        <w:rPr>
          <w:i w:val="0"/>
          <w:iCs w:val="0"/>
          <w:color w:val="000000" w:themeColor="text1"/>
          <w:sz w:val="24"/>
          <w:szCs w:val="24"/>
        </w:rPr>
        <w:t>: Multi-modal interactive system [3GPP TR 22.847</w:t>
      </w:r>
      <w:r w:rsidR="00FF45B3">
        <w:rPr>
          <w:i w:val="0"/>
          <w:iCs w:val="0"/>
          <w:color w:val="000000" w:themeColor="text1"/>
          <w:sz w:val="24"/>
          <w:szCs w:val="24"/>
        </w:rPr>
        <w:t xml:space="preserve"> </w:t>
      </w:r>
      <w:r w:rsidR="00FF45B3">
        <w:rPr>
          <w:i w:val="0"/>
          <w:iCs w:val="0"/>
          <w:color w:val="000000" w:themeColor="text1"/>
          <w:sz w:val="24"/>
          <w:szCs w:val="24"/>
        </w:rPr>
        <w:fldChar w:fldCharType="begin"/>
      </w:r>
      <w:r w:rsidR="00FF45B3">
        <w:rPr>
          <w:i w:val="0"/>
          <w:iCs w:val="0"/>
          <w:color w:val="000000" w:themeColor="text1"/>
          <w:sz w:val="24"/>
          <w:szCs w:val="24"/>
        </w:rPr>
        <w:instrText xml:space="preserve"> REF _Ref162877300 \r \h </w:instrText>
      </w:r>
      <w:r w:rsidR="00FF45B3">
        <w:rPr>
          <w:i w:val="0"/>
          <w:iCs w:val="0"/>
          <w:color w:val="000000" w:themeColor="text1"/>
          <w:sz w:val="24"/>
          <w:szCs w:val="24"/>
        </w:rPr>
      </w:r>
      <w:r w:rsidR="00FF45B3">
        <w:rPr>
          <w:i w:val="0"/>
          <w:iCs w:val="0"/>
          <w:color w:val="000000" w:themeColor="text1"/>
          <w:sz w:val="24"/>
          <w:szCs w:val="24"/>
        </w:rPr>
        <w:fldChar w:fldCharType="separate"/>
      </w:r>
      <w:r w:rsidR="00FF45B3">
        <w:rPr>
          <w:i w:val="0"/>
          <w:iCs w:val="0"/>
          <w:color w:val="000000" w:themeColor="text1"/>
          <w:sz w:val="24"/>
          <w:szCs w:val="24"/>
        </w:rPr>
        <w:t>[5]</w:t>
      </w:r>
      <w:r w:rsidR="00FF45B3">
        <w:rPr>
          <w:i w:val="0"/>
          <w:iCs w:val="0"/>
          <w:color w:val="000000" w:themeColor="text1"/>
          <w:sz w:val="24"/>
          <w:szCs w:val="24"/>
        </w:rPr>
        <w:fldChar w:fldCharType="end"/>
      </w:r>
      <w:r w:rsidRPr="0030378D">
        <w:rPr>
          <w:i w:val="0"/>
          <w:iCs w:val="0"/>
          <w:color w:val="000000" w:themeColor="text1"/>
          <w:sz w:val="24"/>
          <w:szCs w:val="24"/>
        </w:rPr>
        <w:t>]</w:t>
      </w:r>
    </w:p>
    <w:p w14:paraId="6BB3539C" w14:textId="77777777" w:rsidR="003617C4" w:rsidRPr="003617C4" w:rsidRDefault="003617C4" w:rsidP="003617C4">
      <w:pPr>
        <w:spacing w:beforeLines="50" w:before="120" w:afterLines="50" w:after="120"/>
        <w:jc w:val="both"/>
        <w:rPr>
          <w:color w:val="000000" w:themeColor="text1"/>
        </w:rPr>
      </w:pPr>
    </w:p>
    <w:p w14:paraId="599B72AB" w14:textId="0257B728" w:rsidR="003617C4" w:rsidRPr="003617C4" w:rsidRDefault="003617C4" w:rsidP="003617C4">
      <w:pPr>
        <w:spacing w:beforeLines="50" w:before="120" w:afterLines="50" w:after="120"/>
        <w:jc w:val="both"/>
        <w:rPr>
          <w:color w:val="000000" w:themeColor="text1"/>
        </w:rPr>
      </w:pPr>
      <w:r w:rsidRPr="003617C4">
        <w:rPr>
          <w:color w:val="000000" w:themeColor="text1"/>
        </w:rPr>
        <w:t>As shown in Figure 1 above from 3GPP TS 22.261</w:t>
      </w:r>
      <w:r w:rsidR="00FF45B3">
        <w:rPr>
          <w:color w:val="000000" w:themeColor="text1"/>
          <w:lang w:val="en-GB"/>
        </w:rPr>
        <w:t xml:space="preserve"> </w:t>
      </w:r>
      <w:r w:rsidR="00FF45B3">
        <w:rPr>
          <w:color w:val="000000" w:themeColor="text1"/>
          <w:lang w:val="en-GB"/>
        </w:rPr>
        <w:fldChar w:fldCharType="begin"/>
      </w:r>
      <w:r w:rsidR="00FF45B3">
        <w:rPr>
          <w:color w:val="000000" w:themeColor="text1"/>
          <w:lang w:val="en-GB"/>
        </w:rPr>
        <w:instrText xml:space="preserve"> REF _Ref162877436 \r \h </w:instrText>
      </w:r>
      <w:r w:rsidR="00FF45B3">
        <w:rPr>
          <w:color w:val="000000" w:themeColor="text1"/>
          <w:lang w:val="en-GB"/>
        </w:rPr>
      </w:r>
      <w:r w:rsidR="00FF45B3">
        <w:rPr>
          <w:color w:val="000000" w:themeColor="text1"/>
          <w:lang w:val="en-GB"/>
        </w:rPr>
        <w:fldChar w:fldCharType="separate"/>
      </w:r>
      <w:r w:rsidR="00FF45B3">
        <w:rPr>
          <w:color w:val="000000" w:themeColor="text1"/>
          <w:lang w:val="en-GB"/>
        </w:rPr>
        <w:t>[6]</w:t>
      </w:r>
      <w:r w:rsidR="00FF45B3">
        <w:rPr>
          <w:color w:val="000000" w:themeColor="text1"/>
          <w:lang w:val="en-GB"/>
        </w:rPr>
        <w:fldChar w:fldCharType="end"/>
      </w:r>
      <w:r w:rsidRPr="003617C4">
        <w:rPr>
          <w:color w:val="000000" w:themeColor="text1"/>
        </w:rPr>
        <w:t>, in a multimodal interactive system, multiple sources of input can be used to generate multimodal outputs. A modality is a type or representation of information in a specific interactive system. Multimodal interaction is the process of exchanging information between multiple modalities. Modal types include motion, sentiment, gesture, etc., while modal representations include video, audio, tactition, etc.</w:t>
      </w:r>
    </w:p>
    <w:p w14:paraId="3B8AF2A6" w14:textId="77777777" w:rsidR="003617C4" w:rsidRPr="003617C4" w:rsidRDefault="003617C4" w:rsidP="003617C4">
      <w:pPr>
        <w:jc w:val="both"/>
        <w:rPr>
          <w:color w:val="000000" w:themeColor="text1"/>
        </w:rPr>
      </w:pPr>
    </w:p>
    <w:p w14:paraId="5C8B8CB1" w14:textId="77777777" w:rsidR="003617C4" w:rsidRPr="003617C4" w:rsidRDefault="003617C4" w:rsidP="003617C4">
      <w:pPr>
        <w:pStyle w:val="EW"/>
        <w:ind w:left="0" w:firstLine="0"/>
        <w:jc w:val="both"/>
        <w:rPr>
          <w:rFonts w:eastAsia="Times New Roman"/>
          <w:color w:val="000000" w:themeColor="text1"/>
          <w:sz w:val="24"/>
          <w:szCs w:val="24"/>
        </w:rPr>
      </w:pPr>
    </w:p>
    <w:p w14:paraId="70A13997" w14:textId="77777777" w:rsidR="003617C4" w:rsidRPr="003617C4" w:rsidRDefault="003617C4" w:rsidP="003617C4">
      <w:pPr>
        <w:pStyle w:val="EW"/>
        <w:ind w:left="0" w:firstLine="0"/>
        <w:jc w:val="both"/>
        <w:rPr>
          <w:rFonts w:eastAsia="Times New Roman"/>
          <w:color w:val="000000" w:themeColor="text1"/>
          <w:sz w:val="24"/>
          <w:szCs w:val="24"/>
        </w:rPr>
      </w:pPr>
    </w:p>
    <w:p w14:paraId="742B4725" w14:textId="2ED2A69D" w:rsidR="003617C4" w:rsidRPr="003617C4" w:rsidRDefault="003617C4" w:rsidP="003617C4">
      <w:pPr>
        <w:pStyle w:val="EW"/>
        <w:ind w:left="0" w:firstLine="0"/>
        <w:jc w:val="both"/>
        <w:rPr>
          <w:rFonts w:eastAsia="Times New Roman"/>
          <w:color w:val="000000" w:themeColor="text1"/>
          <w:sz w:val="24"/>
          <w:szCs w:val="24"/>
        </w:rPr>
      </w:pPr>
      <w:r w:rsidRPr="003617C4">
        <w:rPr>
          <w:rFonts w:eastAsia="Times New Roman"/>
          <w:color w:val="000000" w:themeColor="text1"/>
          <w:sz w:val="24"/>
          <w:szCs w:val="24"/>
        </w:rPr>
        <w:t xml:space="preserve">SA1 introduced the following concepts in TR 22.847 </w:t>
      </w:r>
      <w:r w:rsidR="00FF45B3">
        <w:rPr>
          <w:rFonts w:eastAsia="Times New Roman"/>
          <w:color w:val="000000" w:themeColor="text1"/>
          <w:sz w:val="24"/>
          <w:szCs w:val="24"/>
        </w:rPr>
        <w:fldChar w:fldCharType="begin"/>
      </w:r>
      <w:r w:rsidR="00FF45B3">
        <w:rPr>
          <w:rFonts w:eastAsia="Times New Roman"/>
          <w:color w:val="000000" w:themeColor="text1"/>
          <w:sz w:val="24"/>
          <w:szCs w:val="24"/>
        </w:rPr>
        <w:instrText xml:space="preserve"> REF _Ref162877300 \r \h </w:instrText>
      </w:r>
      <w:r w:rsidR="00FF45B3">
        <w:rPr>
          <w:rFonts w:eastAsia="Times New Roman"/>
          <w:color w:val="000000" w:themeColor="text1"/>
          <w:sz w:val="24"/>
          <w:szCs w:val="24"/>
        </w:rPr>
      </w:r>
      <w:r w:rsidR="00FF45B3">
        <w:rPr>
          <w:rFonts w:eastAsia="Times New Roman"/>
          <w:color w:val="000000" w:themeColor="text1"/>
          <w:sz w:val="24"/>
          <w:szCs w:val="24"/>
        </w:rPr>
        <w:fldChar w:fldCharType="separate"/>
      </w:r>
      <w:r w:rsidR="00FF45B3">
        <w:rPr>
          <w:rFonts w:eastAsia="Times New Roman"/>
          <w:color w:val="000000" w:themeColor="text1"/>
          <w:sz w:val="24"/>
          <w:szCs w:val="24"/>
        </w:rPr>
        <w:t>[5]</w:t>
      </w:r>
      <w:r w:rsidR="00FF45B3">
        <w:rPr>
          <w:rFonts w:eastAsia="Times New Roman"/>
          <w:color w:val="000000" w:themeColor="text1"/>
          <w:sz w:val="24"/>
          <w:szCs w:val="24"/>
        </w:rPr>
        <w:fldChar w:fldCharType="end"/>
      </w:r>
      <w:r w:rsidRPr="003617C4">
        <w:rPr>
          <w:rFonts w:eastAsia="Times New Roman"/>
          <w:color w:val="000000" w:themeColor="text1"/>
          <w:sz w:val="24"/>
          <w:szCs w:val="24"/>
        </w:rPr>
        <w:t>:</w:t>
      </w:r>
    </w:p>
    <w:p w14:paraId="3B5548DC" w14:textId="77777777" w:rsidR="003617C4" w:rsidRPr="003617C4" w:rsidRDefault="003617C4" w:rsidP="003617C4">
      <w:pPr>
        <w:pStyle w:val="ListParagraph"/>
        <w:numPr>
          <w:ilvl w:val="0"/>
          <w:numId w:val="25"/>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Multi-modal Data:</w:t>
      </w:r>
      <w:r w:rsidRPr="003617C4">
        <w:rPr>
          <w:rFonts w:ascii="Times New Roman" w:hAnsi="Times New Roman"/>
          <w:color w:val="000000" w:themeColor="text1"/>
          <w:sz w:val="24"/>
          <w:szCs w:val="24"/>
        </w:rPr>
        <w:t xml:space="preserve">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51D8E17C" w14:textId="63CD00A5" w:rsidR="003617C4" w:rsidRPr="003617C4" w:rsidRDefault="00107AD6" w:rsidP="003617C4">
      <w:pPr>
        <w:pStyle w:val="ListParagraph"/>
        <w:numPr>
          <w:ilvl w:val="0"/>
          <w:numId w:val="25"/>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Synchronization</w:t>
      </w:r>
      <w:r w:rsidR="003617C4" w:rsidRPr="003617C4">
        <w:rPr>
          <w:rFonts w:ascii="Times New Roman" w:hAnsi="Times New Roman"/>
          <w:b/>
          <w:bCs/>
          <w:color w:val="000000" w:themeColor="text1"/>
          <w:sz w:val="24"/>
          <w:szCs w:val="24"/>
        </w:rPr>
        <w:t xml:space="preserve"> threshold:</w:t>
      </w:r>
      <w:r w:rsidR="003617C4" w:rsidRPr="003617C4">
        <w:rPr>
          <w:rFonts w:ascii="Times New Roman" w:hAnsi="Times New Roman"/>
          <w:color w:val="000000" w:themeColor="text1"/>
          <w:sz w:val="24"/>
          <w:szCs w:val="24"/>
        </w:rPr>
        <w:t xml:space="preserve"> A multi-modal </w:t>
      </w:r>
      <w:r w:rsidRPr="003617C4">
        <w:rPr>
          <w:rFonts w:ascii="Times New Roman" w:hAnsi="Times New Roman"/>
          <w:color w:val="000000" w:themeColor="text1"/>
          <w:sz w:val="24"/>
          <w:szCs w:val="24"/>
        </w:rPr>
        <w:t>synchronization</w:t>
      </w:r>
      <w:r w:rsidR="003617C4" w:rsidRPr="003617C4">
        <w:rPr>
          <w:rFonts w:ascii="Times New Roman" w:hAnsi="Times New Roman"/>
          <w:color w:val="000000" w:themeColor="text1"/>
          <w:sz w:val="24"/>
          <w:szCs w:val="24"/>
        </w:rPr>
        <w:t xml:space="preserve"> threshold can be defined as the maximum tolerable temporal separation of the onset of two stimuli, one of which is presented to one sense and the other to another sense, such that the accompanying sensory objects are perceived as being synchronous.</w:t>
      </w:r>
    </w:p>
    <w:p w14:paraId="084F296B" w14:textId="77777777" w:rsidR="003617C4" w:rsidRPr="003617C4" w:rsidRDefault="003617C4" w:rsidP="003617C4">
      <w:pPr>
        <w:jc w:val="both"/>
        <w:rPr>
          <w:color w:val="000000" w:themeColor="text1"/>
        </w:rPr>
      </w:pPr>
    </w:p>
    <w:p w14:paraId="5FF49967" w14:textId="77777777" w:rsidR="003617C4" w:rsidRPr="003617C4" w:rsidRDefault="003617C4" w:rsidP="003617C4">
      <w:pPr>
        <w:pStyle w:val="TH"/>
        <w:jc w:val="both"/>
        <w:rPr>
          <w:rFonts w:ascii="Times New Roman" w:hAnsi="Times New Roman"/>
          <w:b w:val="0"/>
          <w:color w:val="000000" w:themeColor="text1"/>
          <w:sz w:val="24"/>
          <w:szCs w:val="24"/>
        </w:rPr>
      </w:pPr>
    </w:p>
    <w:p w14:paraId="45ADF2B6" w14:textId="785E697B" w:rsidR="003617C4" w:rsidRPr="003617C4" w:rsidRDefault="003617C4" w:rsidP="003617C4">
      <w:pPr>
        <w:pStyle w:val="TH"/>
        <w:jc w:val="both"/>
        <w:rPr>
          <w:rFonts w:ascii="Times New Roman" w:hAnsi="Times New Roman"/>
          <w:b w:val="0"/>
          <w:color w:val="000000" w:themeColor="text1"/>
          <w:sz w:val="24"/>
          <w:szCs w:val="24"/>
        </w:rPr>
      </w:pPr>
      <w:r w:rsidRPr="003617C4">
        <w:rPr>
          <w:rFonts w:ascii="Times New Roman" w:hAnsi="Times New Roman"/>
          <w:b w:val="0"/>
          <w:color w:val="000000" w:themeColor="text1"/>
          <w:sz w:val="24"/>
          <w:szCs w:val="24"/>
        </w:rPr>
        <w:t>SA1 captured the following table in TS 22.261</w:t>
      </w:r>
      <w:r w:rsidR="00FF45B3">
        <w:rPr>
          <w:rFonts w:ascii="Times New Roman" w:hAnsi="Times New Roman"/>
          <w:b w:val="0"/>
          <w:color w:val="000000" w:themeColor="text1"/>
          <w:sz w:val="24"/>
          <w:szCs w:val="24"/>
        </w:rPr>
        <w:t xml:space="preserve"> </w:t>
      </w:r>
      <w:r w:rsidR="00FF45B3">
        <w:rPr>
          <w:rFonts w:ascii="Times New Roman" w:hAnsi="Times New Roman"/>
          <w:b w:val="0"/>
          <w:color w:val="000000" w:themeColor="text1"/>
          <w:sz w:val="24"/>
          <w:szCs w:val="24"/>
        </w:rPr>
        <w:fldChar w:fldCharType="begin"/>
      </w:r>
      <w:r w:rsidR="00FF45B3">
        <w:rPr>
          <w:rFonts w:ascii="Times New Roman" w:hAnsi="Times New Roman"/>
          <w:b w:val="0"/>
          <w:color w:val="000000" w:themeColor="text1"/>
          <w:sz w:val="24"/>
          <w:szCs w:val="24"/>
        </w:rPr>
        <w:instrText xml:space="preserve"> REF _Ref162877436 \r \h </w:instrText>
      </w:r>
      <w:r w:rsidR="00FF45B3">
        <w:rPr>
          <w:rFonts w:ascii="Times New Roman" w:hAnsi="Times New Roman"/>
          <w:b w:val="0"/>
          <w:color w:val="000000" w:themeColor="text1"/>
          <w:sz w:val="24"/>
          <w:szCs w:val="24"/>
        </w:rPr>
      </w:r>
      <w:r w:rsidR="00FF45B3">
        <w:rPr>
          <w:rFonts w:ascii="Times New Roman" w:hAnsi="Times New Roman"/>
          <w:b w:val="0"/>
          <w:color w:val="000000" w:themeColor="text1"/>
          <w:sz w:val="24"/>
          <w:szCs w:val="24"/>
        </w:rPr>
        <w:fldChar w:fldCharType="separate"/>
      </w:r>
      <w:r w:rsidR="00FF45B3">
        <w:rPr>
          <w:rFonts w:ascii="Times New Roman" w:hAnsi="Times New Roman"/>
          <w:b w:val="0"/>
          <w:color w:val="000000" w:themeColor="text1"/>
          <w:sz w:val="24"/>
          <w:szCs w:val="24"/>
        </w:rPr>
        <w:t>[6]</w:t>
      </w:r>
      <w:r w:rsidR="00FF45B3">
        <w:rPr>
          <w:rFonts w:ascii="Times New Roman" w:hAnsi="Times New Roman"/>
          <w:b w:val="0"/>
          <w:color w:val="000000" w:themeColor="text1"/>
          <w:sz w:val="24"/>
          <w:szCs w:val="24"/>
        </w:rPr>
        <w:fldChar w:fldCharType="end"/>
      </w:r>
      <w:r w:rsidRPr="003617C4">
        <w:rPr>
          <w:rFonts w:ascii="Times New Roman" w:hAnsi="Times New Roman"/>
          <w:b w:val="0"/>
          <w:color w:val="000000" w:themeColor="text1"/>
          <w:sz w:val="24"/>
          <w:szCs w:val="24"/>
        </w:rPr>
        <w:t xml:space="preserve"> for the typical synchronization thresholds for immersive multi-modal VR</w:t>
      </w:r>
    </w:p>
    <w:p w14:paraId="3D451858" w14:textId="77777777" w:rsidR="003617C4" w:rsidRPr="003617C4" w:rsidRDefault="003617C4" w:rsidP="003617C4">
      <w:pPr>
        <w:pStyle w:val="TH"/>
        <w:jc w:val="both"/>
        <w:rPr>
          <w:rFonts w:ascii="Times New Roman" w:hAnsi="Times New Roman"/>
          <w:b w:val="0"/>
          <w:color w:val="000000" w:themeColor="text1"/>
          <w:sz w:val="24"/>
          <w:szCs w:val="24"/>
        </w:rPr>
      </w:pPr>
      <w:r w:rsidRPr="003617C4">
        <w:rPr>
          <w:rFonts w:ascii="Times New Roman" w:hAnsi="Times New Roman"/>
          <w:b w:val="0"/>
          <w:color w:val="000000" w:themeColor="text1"/>
          <w:sz w:val="24"/>
          <w:szCs w:val="24"/>
        </w:rPr>
        <w:t>Typical</w:t>
      </w:r>
      <w:r w:rsidRPr="003617C4" w:rsidDel="007E4C73">
        <w:rPr>
          <w:rFonts w:ascii="Times New Roman" w:hAnsi="Times New Roman"/>
          <w:b w:val="0"/>
          <w:color w:val="000000" w:themeColor="text1"/>
          <w:sz w:val="24"/>
          <w:szCs w:val="24"/>
        </w:rPr>
        <w:t xml:space="preserve"> </w:t>
      </w:r>
      <w:r w:rsidRPr="003617C4">
        <w:rPr>
          <w:rFonts w:ascii="Times New Roman" w:hAnsi="Times New Roman"/>
          <w:b w:val="0"/>
          <w:color w:val="000000" w:themeColor="text1"/>
          <w:sz w:val="24"/>
          <w:szCs w:val="24"/>
        </w:rPr>
        <w:t>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3617C4" w:rsidRPr="003617C4" w14:paraId="2278FC52" w14:textId="77777777" w:rsidTr="00D17E3E">
        <w:tc>
          <w:tcPr>
            <w:tcW w:w="2410" w:type="dxa"/>
            <w:shd w:val="clear" w:color="auto" w:fill="auto"/>
          </w:tcPr>
          <w:p w14:paraId="1EC3B4D9" w14:textId="77777777" w:rsidR="003617C4" w:rsidRPr="003617C4" w:rsidRDefault="003617C4" w:rsidP="003617C4">
            <w:pPr>
              <w:snapToGrid w:val="0"/>
              <w:jc w:val="both"/>
              <w:rPr>
                <w:color w:val="000000" w:themeColor="text1"/>
              </w:rPr>
            </w:pPr>
            <w:r w:rsidRPr="003617C4">
              <w:rPr>
                <w:color w:val="000000" w:themeColor="text1"/>
              </w:rPr>
              <w:t>Media components</w:t>
            </w:r>
          </w:p>
        </w:tc>
        <w:tc>
          <w:tcPr>
            <w:tcW w:w="5528" w:type="dxa"/>
            <w:gridSpan w:val="2"/>
            <w:shd w:val="clear" w:color="auto" w:fill="auto"/>
          </w:tcPr>
          <w:p w14:paraId="54FDAA3E" w14:textId="77777777" w:rsidR="003617C4" w:rsidRPr="003617C4" w:rsidRDefault="003617C4" w:rsidP="003617C4">
            <w:pPr>
              <w:snapToGrid w:val="0"/>
              <w:jc w:val="both"/>
              <w:rPr>
                <w:color w:val="000000" w:themeColor="text1"/>
              </w:rPr>
            </w:pPr>
            <w:r w:rsidRPr="003617C4">
              <w:rPr>
                <w:color w:val="000000" w:themeColor="text1"/>
              </w:rPr>
              <w:t>synchronization threshold (note 1)</w:t>
            </w:r>
          </w:p>
        </w:tc>
      </w:tr>
      <w:tr w:rsidR="003617C4" w:rsidRPr="003617C4" w14:paraId="6DDE0495" w14:textId="77777777" w:rsidTr="00D17E3E">
        <w:tc>
          <w:tcPr>
            <w:tcW w:w="2410" w:type="dxa"/>
            <w:shd w:val="clear" w:color="auto" w:fill="auto"/>
          </w:tcPr>
          <w:p w14:paraId="16748991" w14:textId="77777777" w:rsidR="003617C4" w:rsidRPr="003617C4" w:rsidRDefault="003617C4" w:rsidP="003617C4">
            <w:pPr>
              <w:snapToGrid w:val="0"/>
              <w:jc w:val="both"/>
              <w:rPr>
                <w:color w:val="000000" w:themeColor="text1"/>
              </w:rPr>
            </w:pPr>
            <w:r w:rsidRPr="003617C4">
              <w:rPr>
                <w:color w:val="000000" w:themeColor="text1"/>
              </w:rPr>
              <w:t>audio-tactile</w:t>
            </w:r>
          </w:p>
        </w:tc>
        <w:tc>
          <w:tcPr>
            <w:tcW w:w="2693" w:type="dxa"/>
            <w:shd w:val="clear" w:color="auto" w:fill="auto"/>
          </w:tcPr>
          <w:p w14:paraId="0FCE46DC" w14:textId="77777777" w:rsidR="003617C4" w:rsidRPr="003617C4" w:rsidRDefault="003617C4" w:rsidP="003617C4">
            <w:pPr>
              <w:snapToGrid w:val="0"/>
              <w:jc w:val="both"/>
              <w:rPr>
                <w:color w:val="000000" w:themeColor="text1"/>
              </w:rPr>
            </w:pPr>
            <w:r w:rsidRPr="003617C4">
              <w:rPr>
                <w:color w:val="000000" w:themeColor="text1"/>
              </w:rPr>
              <w:t>audio delay:</w:t>
            </w:r>
          </w:p>
          <w:p w14:paraId="77812ED3" w14:textId="77777777" w:rsidR="003617C4" w:rsidRPr="003617C4" w:rsidRDefault="003617C4" w:rsidP="003617C4">
            <w:pPr>
              <w:snapToGrid w:val="0"/>
              <w:jc w:val="both"/>
              <w:rPr>
                <w:color w:val="000000" w:themeColor="text1"/>
              </w:rPr>
            </w:pPr>
            <w:r w:rsidRPr="003617C4">
              <w:rPr>
                <w:color w:val="000000" w:themeColor="text1"/>
              </w:rPr>
              <w:t>50 ms</w:t>
            </w:r>
          </w:p>
        </w:tc>
        <w:tc>
          <w:tcPr>
            <w:tcW w:w="2835" w:type="dxa"/>
            <w:shd w:val="clear" w:color="auto" w:fill="auto"/>
          </w:tcPr>
          <w:p w14:paraId="31EE4ABE" w14:textId="77777777" w:rsidR="003617C4" w:rsidRPr="003617C4" w:rsidRDefault="003617C4" w:rsidP="003617C4">
            <w:pPr>
              <w:snapToGrid w:val="0"/>
              <w:jc w:val="both"/>
              <w:rPr>
                <w:color w:val="000000" w:themeColor="text1"/>
              </w:rPr>
            </w:pPr>
            <w:r w:rsidRPr="003617C4">
              <w:rPr>
                <w:color w:val="000000" w:themeColor="text1"/>
              </w:rPr>
              <w:t>tactile delay:</w:t>
            </w:r>
          </w:p>
          <w:p w14:paraId="1DB618B1" w14:textId="77777777" w:rsidR="003617C4" w:rsidRPr="003617C4" w:rsidRDefault="003617C4" w:rsidP="003617C4">
            <w:pPr>
              <w:snapToGrid w:val="0"/>
              <w:jc w:val="both"/>
              <w:rPr>
                <w:color w:val="000000" w:themeColor="text1"/>
              </w:rPr>
            </w:pPr>
            <w:r w:rsidRPr="003617C4">
              <w:rPr>
                <w:color w:val="000000" w:themeColor="text1"/>
              </w:rPr>
              <w:t>25 ms</w:t>
            </w:r>
          </w:p>
        </w:tc>
      </w:tr>
      <w:tr w:rsidR="003617C4" w:rsidRPr="003617C4" w14:paraId="2299E306" w14:textId="77777777" w:rsidTr="00D17E3E">
        <w:tc>
          <w:tcPr>
            <w:tcW w:w="2410" w:type="dxa"/>
            <w:shd w:val="clear" w:color="auto" w:fill="auto"/>
          </w:tcPr>
          <w:p w14:paraId="7962B080" w14:textId="77777777" w:rsidR="003617C4" w:rsidRPr="003617C4" w:rsidRDefault="003617C4" w:rsidP="003617C4">
            <w:pPr>
              <w:snapToGrid w:val="0"/>
              <w:jc w:val="both"/>
              <w:rPr>
                <w:color w:val="000000" w:themeColor="text1"/>
              </w:rPr>
            </w:pPr>
            <w:r w:rsidRPr="003617C4">
              <w:rPr>
                <w:color w:val="000000" w:themeColor="text1"/>
              </w:rPr>
              <w:t>visual-tactile</w:t>
            </w:r>
          </w:p>
        </w:tc>
        <w:tc>
          <w:tcPr>
            <w:tcW w:w="2693" w:type="dxa"/>
            <w:shd w:val="clear" w:color="auto" w:fill="auto"/>
          </w:tcPr>
          <w:p w14:paraId="5A1A1FC0" w14:textId="77777777" w:rsidR="003617C4" w:rsidRPr="003617C4" w:rsidRDefault="003617C4" w:rsidP="003617C4">
            <w:pPr>
              <w:snapToGrid w:val="0"/>
              <w:jc w:val="both"/>
              <w:rPr>
                <w:color w:val="000000" w:themeColor="text1"/>
              </w:rPr>
            </w:pPr>
            <w:r w:rsidRPr="003617C4">
              <w:rPr>
                <w:color w:val="000000" w:themeColor="text1"/>
              </w:rPr>
              <w:t>visual delay:</w:t>
            </w:r>
          </w:p>
          <w:p w14:paraId="3740EF54" w14:textId="77777777" w:rsidR="003617C4" w:rsidRPr="003617C4" w:rsidRDefault="003617C4" w:rsidP="003617C4">
            <w:pPr>
              <w:snapToGrid w:val="0"/>
              <w:jc w:val="both"/>
              <w:rPr>
                <w:color w:val="000000" w:themeColor="text1"/>
              </w:rPr>
            </w:pPr>
            <w:r w:rsidRPr="003617C4">
              <w:rPr>
                <w:color w:val="000000" w:themeColor="text1"/>
              </w:rPr>
              <w:t>15 ms</w:t>
            </w:r>
          </w:p>
        </w:tc>
        <w:tc>
          <w:tcPr>
            <w:tcW w:w="2835" w:type="dxa"/>
            <w:shd w:val="clear" w:color="auto" w:fill="auto"/>
          </w:tcPr>
          <w:p w14:paraId="512A368B" w14:textId="77777777" w:rsidR="003617C4" w:rsidRPr="003617C4" w:rsidRDefault="003617C4" w:rsidP="003617C4">
            <w:pPr>
              <w:snapToGrid w:val="0"/>
              <w:jc w:val="both"/>
              <w:rPr>
                <w:color w:val="000000" w:themeColor="text1"/>
              </w:rPr>
            </w:pPr>
            <w:r w:rsidRPr="003617C4">
              <w:rPr>
                <w:color w:val="000000" w:themeColor="text1"/>
              </w:rPr>
              <w:t>tactile delay:</w:t>
            </w:r>
          </w:p>
          <w:p w14:paraId="5B7B41D8" w14:textId="77777777" w:rsidR="003617C4" w:rsidRPr="003617C4" w:rsidRDefault="003617C4" w:rsidP="003617C4">
            <w:pPr>
              <w:snapToGrid w:val="0"/>
              <w:jc w:val="both"/>
              <w:rPr>
                <w:color w:val="000000" w:themeColor="text1"/>
              </w:rPr>
            </w:pPr>
            <w:r w:rsidRPr="003617C4">
              <w:rPr>
                <w:color w:val="000000" w:themeColor="text1"/>
              </w:rPr>
              <w:t>50 ms</w:t>
            </w:r>
          </w:p>
        </w:tc>
      </w:tr>
      <w:tr w:rsidR="003617C4" w:rsidRPr="003617C4" w14:paraId="185F0CE5" w14:textId="77777777" w:rsidTr="00D17E3E">
        <w:trPr>
          <w:trHeight w:val="71"/>
        </w:trPr>
        <w:tc>
          <w:tcPr>
            <w:tcW w:w="7938" w:type="dxa"/>
            <w:gridSpan w:val="3"/>
            <w:shd w:val="clear" w:color="auto" w:fill="auto"/>
          </w:tcPr>
          <w:p w14:paraId="04A711B5" w14:textId="77777777" w:rsidR="003617C4" w:rsidRPr="003617C4" w:rsidRDefault="003617C4" w:rsidP="003617C4">
            <w:pPr>
              <w:keepNext/>
              <w:keepLines/>
              <w:ind w:left="851" w:hanging="851"/>
              <w:jc w:val="both"/>
              <w:rPr>
                <w:color w:val="000000" w:themeColor="text1"/>
              </w:rPr>
            </w:pPr>
            <w:r w:rsidRPr="003617C4">
              <w:rPr>
                <w:color w:val="000000" w:themeColor="text1"/>
              </w:rPr>
              <w:t>NOTE 1:  for each media component, “delay” refers to the case where that media component is delayed compared to the other.</w:t>
            </w:r>
          </w:p>
        </w:tc>
      </w:tr>
    </w:tbl>
    <w:p w14:paraId="3B1831B9" w14:textId="77777777" w:rsidR="003617C4" w:rsidRPr="003617C4" w:rsidRDefault="003617C4" w:rsidP="003617C4">
      <w:pPr>
        <w:jc w:val="both"/>
        <w:rPr>
          <w:color w:val="000000" w:themeColor="text1"/>
        </w:rPr>
      </w:pPr>
    </w:p>
    <w:p w14:paraId="4C09693A" w14:textId="75B70DDF" w:rsidR="003617C4" w:rsidRPr="003617C4" w:rsidRDefault="003617C4" w:rsidP="003617C4">
      <w:pPr>
        <w:jc w:val="both"/>
        <w:rPr>
          <w:color w:val="000000" w:themeColor="text1"/>
        </w:rPr>
      </w:pPr>
      <w:r w:rsidRPr="003617C4">
        <w:rPr>
          <w:color w:val="000000" w:themeColor="text1"/>
        </w:rPr>
        <w:t>Also, 3GPP TS 22.261</w:t>
      </w:r>
      <w:r w:rsidR="00FF45B3">
        <w:rPr>
          <w:color w:val="000000" w:themeColor="text1"/>
        </w:rPr>
        <w:fldChar w:fldCharType="begin"/>
      </w:r>
      <w:r w:rsidR="00FF45B3">
        <w:rPr>
          <w:color w:val="000000" w:themeColor="text1"/>
        </w:rPr>
        <w:instrText xml:space="preserve"> REF _Ref162877436 \r \h </w:instrText>
      </w:r>
      <w:r w:rsidR="00FF45B3">
        <w:rPr>
          <w:color w:val="000000" w:themeColor="text1"/>
        </w:rPr>
      </w:r>
      <w:r w:rsidR="00FF45B3">
        <w:rPr>
          <w:color w:val="000000" w:themeColor="text1"/>
        </w:rPr>
        <w:fldChar w:fldCharType="separate"/>
      </w:r>
      <w:r w:rsidR="00FF45B3">
        <w:rPr>
          <w:color w:val="000000" w:themeColor="text1"/>
        </w:rPr>
        <w:t>[6]</w:t>
      </w:r>
      <w:r w:rsidR="00FF45B3">
        <w:rPr>
          <w:color w:val="000000" w:themeColor="text1"/>
        </w:rPr>
        <w:fldChar w:fldCharType="end"/>
      </w:r>
      <w:r w:rsidRPr="003617C4">
        <w:rPr>
          <w:color w:val="000000" w:themeColor="text1"/>
        </w:rPr>
        <w:t xml:space="preserve"> captured the following:</w:t>
      </w:r>
    </w:p>
    <w:p w14:paraId="20A3D81D" w14:textId="5D42C1F7" w:rsidR="003617C4" w:rsidRPr="0030378D" w:rsidRDefault="003617C4" w:rsidP="003617C4">
      <w:pPr>
        <w:pStyle w:val="ListParagraph"/>
        <w:numPr>
          <w:ilvl w:val="0"/>
          <w:numId w:val="27"/>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Synchronization threshold:</w:t>
      </w:r>
      <w:r w:rsidRPr="003617C4">
        <w:rPr>
          <w:rFonts w:ascii="Times New Roman" w:hAnsi="Times New Roman"/>
          <w:color w:val="000000" w:themeColor="text1"/>
          <w:sz w:val="24"/>
          <w:szCs w:val="24"/>
        </w:rPr>
        <w:t xml:space="preserve"> A synchronization threshold can be defined as the maximum tolerable temporal separation of the onset of two stimuli, one of which is presented to one sense and the other to another sense, such that the accompanying sensory objects are perceived as being synchronous.</w:t>
      </w:r>
    </w:p>
    <w:p w14:paraId="48A68F40" w14:textId="650BA6A2" w:rsidR="003617C4" w:rsidRPr="003617C4" w:rsidRDefault="003617C4" w:rsidP="003617C4">
      <w:pPr>
        <w:pStyle w:val="ListParagraph"/>
        <w:numPr>
          <w:ilvl w:val="0"/>
          <w:numId w:val="27"/>
        </w:numPr>
        <w:spacing w:after="0" w:line="240" w:lineRule="auto"/>
        <w:jc w:val="both"/>
        <w:rPr>
          <w:rFonts w:ascii="Times New Roman" w:hAnsi="Times New Roman"/>
          <w:color w:val="000000" w:themeColor="text1"/>
          <w:sz w:val="24"/>
          <w:szCs w:val="24"/>
        </w:rPr>
      </w:pPr>
      <w:r w:rsidRPr="003617C4">
        <w:rPr>
          <w:rFonts w:ascii="Times New Roman" w:hAnsi="Times New Roman"/>
          <w:b/>
          <w:bCs/>
          <w:color w:val="000000" w:themeColor="text1"/>
          <w:sz w:val="24"/>
          <w:szCs w:val="24"/>
        </w:rPr>
        <w:t xml:space="preserve">The audio-video </w:t>
      </w:r>
      <w:r w:rsidR="00107AD6" w:rsidRPr="003617C4">
        <w:rPr>
          <w:rFonts w:ascii="Times New Roman" w:hAnsi="Times New Roman"/>
          <w:b/>
          <w:bCs/>
          <w:color w:val="000000" w:themeColor="text1"/>
          <w:sz w:val="24"/>
          <w:szCs w:val="24"/>
        </w:rPr>
        <w:t>synchronization</w:t>
      </w:r>
      <w:r w:rsidRPr="003617C4">
        <w:rPr>
          <w:rFonts w:ascii="Times New Roman" w:hAnsi="Times New Roman"/>
          <w:b/>
          <w:bCs/>
          <w:color w:val="000000" w:themeColor="text1"/>
          <w:sz w:val="24"/>
          <w:szCs w:val="24"/>
        </w:rPr>
        <w:t xml:space="preserve"> requirements</w:t>
      </w:r>
      <w:r w:rsidRPr="003617C4">
        <w:rPr>
          <w:rFonts w:ascii="Times New Roman" w:hAnsi="Times New Roman"/>
          <w:color w:val="000000" w:themeColor="text1"/>
          <w:sz w:val="24"/>
          <w:szCs w:val="24"/>
        </w:rPr>
        <w:t xml:space="preserve">: To support VR environments the 5G system shall support audio-video </w:t>
      </w:r>
      <w:r w:rsidR="00107AD6" w:rsidRPr="003617C4">
        <w:rPr>
          <w:rFonts w:ascii="Times New Roman" w:hAnsi="Times New Roman"/>
          <w:color w:val="000000" w:themeColor="text1"/>
          <w:sz w:val="24"/>
          <w:szCs w:val="24"/>
        </w:rPr>
        <w:t>synchronization</w:t>
      </w:r>
      <w:r w:rsidRPr="003617C4">
        <w:rPr>
          <w:rFonts w:ascii="Times New Roman" w:hAnsi="Times New Roman"/>
          <w:color w:val="000000" w:themeColor="text1"/>
          <w:sz w:val="24"/>
          <w:szCs w:val="24"/>
        </w:rPr>
        <w:t xml:space="preserve"> thresholds:</w:t>
      </w:r>
    </w:p>
    <w:p w14:paraId="38D2655D" w14:textId="77777777" w:rsidR="003617C4" w:rsidRPr="003617C4" w:rsidRDefault="003617C4" w:rsidP="003617C4">
      <w:pPr>
        <w:pStyle w:val="ListParagraph"/>
        <w:jc w:val="both"/>
        <w:rPr>
          <w:rFonts w:ascii="Times New Roman" w:hAnsi="Times New Roman"/>
          <w:color w:val="000000" w:themeColor="text1"/>
          <w:sz w:val="24"/>
          <w:szCs w:val="24"/>
        </w:rPr>
      </w:pPr>
    </w:p>
    <w:p w14:paraId="7A8775D3" w14:textId="77777777" w:rsidR="003617C4" w:rsidRPr="003617C4" w:rsidRDefault="003617C4" w:rsidP="003617C4">
      <w:pPr>
        <w:pStyle w:val="ListParagraph"/>
        <w:numPr>
          <w:ilvl w:val="0"/>
          <w:numId w:val="28"/>
        </w:numPr>
        <w:spacing w:after="0" w:line="240" w:lineRule="auto"/>
        <w:ind w:left="1080"/>
        <w:jc w:val="both"/>
        <w:rPr>
          <w:rFonts w:ascii="Times New Roman" w:hAnsi="Times New Roman"/>
          <w:color w:val="000000" w:themeColor="text1"/>
          <w:sz w:val="24"/>
          <w:szCs w:val="24"/>
        </w:rPr>
      </w:pPr>
      <w:r w:rsidRPr="003617C4">
        <w:rPr>
          <w:rFonts w:ascii="Times New Roman" w:hAnsi="Times New Roman"/>
          <w:color w:val="000000" w:themeColor="text1"/>
          <w:sz w:val="24"/>
          <w:szCs w:val="24"/>
        </w:rPr>
        <w:t xml:space="preserve"> in the range of [125ms-5ms] for audio delayed and</w:t>
      </w:r>
    </w:p>
    <w:p w14:paraId="39C02613" w14:textId="77777777" w:rsidR="003617C4" w:rsidRPr="003617C4" w:rsidRDefault="003617C4" w:rsidP="003617C4">
      <w:pPr>
        <w:pStyle w:val="ListParagraph"/>
        <w:ind w:left="1440"/>
        <w:jc w:val="both"/>
        <w:rPr>
          <w:rFonts w:ascii="Times New Roman" w:hAnsi="Times New Roman"/>
          <w:color w:val="000000" w:themeColor="text1"/>
          <w:sz w:val="24"/>
          <w:szCs w:val="24"/>
        </w:rPr>
      </w:pPr>
    </w:p>
    <w:p w14:paraId="1B817B80" w14:textId="77777777" w:rsidR="003617C4" w:rsidRPr="003617C4" w:rsidRDefault="003617C4" w:rsidP="003617C4">
      <w:pPr>
        <w:pStyle w:val="ListParagraph"/>
        <w:numPr>
          <w:ilvl w:val="0"/>
          <w:numId w:val="28"/>
        </w:numPr>
        <w:spacing w:after="0" w:line="240" w:lineRule="auto"/>
        <w:ind w:left="1080"/>
        <w:jc w:val="both"/>
        <w:rPr>
          <w:rFonts w:ascii="Times New Roman" w:hAnsi="Times New Roman"/>
          <w:color w:val="000000" w:themeColor="text1"/>
          <w:sz w:val="24"/>
          <w:szCs w:val="24"/>
        </w:rPr>
      </w:pPr>
      <w:r w:rsidRPr="003617C4">
        <w:rPr>
          <w:rFonts w:ascii="Times New Roman" w:hAnsi="Times New Roman"/>
          <w:color w:val="000000" w:themeColor="text1"/>
          <w:sz w:val="24"/>
          <w:szCs w:val="24"/>
        </w:rPr>
        <w:t xml:space="preserve"> in the range of [45ms-5ms] for audio advanced.</w:t>
      </w:r>
    </w:p>
    <w:p w14:paraId="516B93BF" w14:textId="77777777" w:rsidR="003617C4" w:rsidRPr="003617C4" w:rsidRDefault="003617C4" w:rsidP="003617C4">
      <w:pPr>
        <w:pStyle w:val="ListParagraph"/>
        <w:jc w:val="both"/>
        <w:rPr>
          <w:rFonts w:ascii="Times New Roman" w:hAnsi="Times New Roman"/>
          <w:color w:val="000000" w:themeColor="text1"/>
          <w:sz w:val="24"/>
          <w:szCs w:val="24"/>
        </w:rPr>
      </w:pPr>
    </w:p>
    <w:p w14:paraId="270FF3B5" w14:textId="77777777" w:rsidR="003617C4" w:rsidRPr="003617C4" w:rsidRDefault="003617C4" w:rsidP="003617C4">
      <w:pPr>
        <w:pStyle w:val="Caption"/>
        <w:jc w:val="both"/>
        <w:rPr>
          <w:rFonts w:eastAsia="Times New Roman"/>
          <w:i w:val="0"/>
          <w:iCs w:val="0"/>
          <w:color w:val="000000" w:themeColor="text1"/>
          <w:sz w:val="24"/>
          <w:szCs w:val="24"/>
        </w:rPr>
      </w:pPr>
      <w:r w:rsidRPr="003617C4">
        <w:rPr>
          <w:rFonts w:eastAsia="Times New Roman"/>
          <w:i w:val="0"/>
          <w:iCs w:val="0"/>
          <w:color w:val="000000" w:themeColor="text1"/>
          <w:sz w:val="24"/>
          <w:szCs w:val="24"/>
        </w:rPr>
        <w:t xml:space="preserve">As an example, consider a haptic packet, and the associated video frame which arrives 7ms later. The transmission of haptic packet is finished in 1ms and the associated video frame takes 10ms to be successfully received. It can be seen that the synchronization requirement is not met even though both haptic and video packets were transmitted within their required PDB. </w:t>
      </w:r>
    </w:p>
    <w:p w14:paraId="455CA1EB" w14:textId="77777777" w:rsidR="0030378D" w:rsidRDefault="003617C4" w:rsidP="0030378D">
      <w:pPr>
        <w:pStyle w:val="ListParagraph"/>
        <w:keepNext/>
        <w:spacing w:after="0" w:line="240" w:lineRule="auto"/>
        <w:jc w:val="center"/>
      </w:pPr>
      <w:r w:rsidRPr="003617C4">
        <w:rPr>
          <w:rFonts w:ascii="Times New Roman" w:hAnsi="Times New Roman"/>
          <w:noProof/>
          <w:sz w:val="24"/>
          <w:szCs w:val="24"/>
          <w:lang w:eastAsia="zh-CN"/>
        </w:rPr>
        <w:drawing>
          <wp:inline distT="0" distB="0" distL="0" distR="0" wp14:anchorId="01DB9630" wp14:editId="601D720C">
            <wp:extent cx="2755900" cy="173164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5900" cy="1731645"/>
                    </a:xfrm>
                    <a:prstGeom prst="rect">
                      <a:avLst/>
                    </a:prstGeom>
                    <a:noFill/>
                  </pic:spPr>
                </pic:pic>
              </a:graphicData>
            </a:graphic>
          </wp:inline>
        </w:drawing>
      </w:r>
    </w:p>
    <w:p w14:paraId="2A05411E" w14:textId="3403FFF3" w:rsidR="003617C4" w:rsidRPr="0030378D" w:rsidRDefault="0030378D" w:rsidP="0030378D">
      <w:pPr>
        <w:pStyle w:val="Caption"/>
        <w:jc w:val="center"/>
        <w:rPr>
          <w:i w:val="0"/>
          <w:iCs w:val="0"/>
          <w:color w:val="000000" w:themeColor="text1"/>
          <w:sz w:val="24"/>
          <w:szCs w:val="24"/>
        </w:rPr>
      </w:pPr>
      <w:r w:rsidRPr="0030378D">
        <w:rPr>
          <w:i w:val="0"/>
          <w:iCs w:val="0"/>
          <w:color w:val="000000" w:themeColor="text1"/>
          <w:sz w:val="24"/>
          <w:szCs w:val="24"/>
        </w:rPr>
        <w:t xml:space="preserve">Figure </w:t>
      </w:r>
      <w:r w:rsidRPr="0030378D">
        <w:rPr>
          <w:i w:val="0"/>
          <w:iCs w:val="0"/>
          <w:color w:val="000000" w:themeColor="text1"/>
          <w:sz w:val="24"/>
          <w:szCs w:val="24"/>
        </w:rPr>
        <w:fldChar w:fldCharType="begin"/>
      </w:r>
      <w:r w:rsidRPr="0030378D">
        <w:rPr>
          <w:i w:val="0"/>
          <w:iCs w:val="0"/>
          <w:color w:val="000000" w:themeColor="text1"/>
          <w:sz w:val="24"/>
          <w:szCs w:val="24"/>
        </w:rPr>
        <w:instrText xml:space="preserve"> SEQ Figure \* ARABIC </w:instrText>
      </w:r>
      <w:r w:rsidRPr="0030378D">
        <w:rPr>
          <w:i w:val="0"/>
          <w:iCs w:val="0"/>
          <w:color w:val="000000" w:themeColor="text1"/>
          <w:sz w:val="24"/>
          <w:szCs w:val="24"/>
        </w:rPr>
        <w:fldChar w:fldCharType="separate"/>
      </w:r>
      <w:r w:rsidRPr="0030378D">
        <w:rPr>
          <w:i w:val="0"/>
          <w:iCs w:val="0"/>
          <w:color w:val="000000" w:themeColor="text1"/>
          <w:sz w:val="24"/>
          <w:szCs w:val="24"/>
        </w:rPr>
        <w:t>2</w:t>
      </w:r>
      <w:r w:rsidRPr="0030378D">
        <w:rPr>
          <w:i w:val="0"/>
          <w:iCs w:val="0"/>
          <w:color w:val="000000" w:themeColor="text1"/>
          <w:sz w:val="24"/>
          <w:szCs w:val="24"/>
        </w:rPr>
        <w:fldChar w:fldCharType="end"/>
      </w:r>
      <w:r w:rsidRPr="0030378D">
        <w:rPr>
          <w:i w:val="0"/>
          <w:iCs w:val="0"/>
          <w:color w:val="000000" w:themeColor="text1"/>
          <w:sz w:val="24"/>
          <w:szCs w:val="24"/>
        </w:rPr>
        <w:t xml:space="preserve">: Example showing the synchronization requirement </w:t>
      </w:r>
      <w:r w:rsidR="00981821">
        <w:rPr>
          <w:i w:val="0"/>
          <w:iCs w:val="0"/>
          <w:color w:val="000000" w:themeColor="text1"/>
          <w:sz w:val="24"/>
          <w:szCs w:val="24"/>
        </w:rPr>
        <w:fldChar w:fldCharType="begin"/>
      </w:r>
      <w:r w:rsidR="00981821">
        <w:rPr>
          <w:i w:val="0"/>
          <w:iCs w:val="0"/>
          <w:color w:val="000000" w:themeColor="text1"/>
          <w:sz w:val="24"/>
          <w:szCs w:val="24"/>
        </w:rPr>
        <w:instrText xml:space="preserve"> REF _Ref162877763 \r \h </w:instrText>
      </w:r>
      <w:r w:rsidR="00981821">
        <w:rPr>
          <w:i w:val="0"/>
          <w:iCs w:val="0"/>
          <w:color w:val="000000" w:themeColor="text1"/>
          <w:sz w:val="24"/>
          <w:szCs w:val="24"/>
        </w:rPr>
      </w:r>
      <w:r w:rsidR="00981821">
        <w:rPr>
          <w:i w:val="0"/>
          <w:iCs w:val="0"/>
          <w:color w:val="000000" w:themeColor="text1"/>
          <w:sz w:val="24"/>
          <w:szCs w:val="24"/>
        </w:rPr>
        <w:fldChar w:fldCharType="separate"/>
      </w:r>
      <w:r w:rsidR="00981821">
        <w:rPr>
          <w:i w:val="0"/>
          <w:iCs w:val="0"/>
          <w:color w:val="000000" w:themeColor="text1"/>
          <w:sz w:val="24"/>
          <w:szCs w:val="24"/>
        </w:rPr>
        <w:t>[7]</w:t>
      </w:r>
      <w:r w:rsidR="00981821">
        <w:rPr>
          <w:i w:val="0"/>
          <w:iCs w:val="0"/>
          <w:color w:val="000000" w:themeColor="text1"/>
          <w:sz w:val="24"/>
          <w:szCs w:val="24"/>
        </w:rPr>
        <w:fldChar w:fldCharType="end"/>
      </w:r>
    </w:p>
    <w:p w14:paraId="61F96173" w14:textId="77777777" w:rsidR="003617C4" w:rsidRPr="003617C4" w:rsidRDefault="003617C4" w:rsidP="003617C4">
      <w:pPr>
        <w:jc w:val="both"/>
        <w:rPr>
          <w:color w:val="000000" w:themeColor="text1"/>
        </w:rPr>
      </w:pPr>
    </w:p>
    <w:p w14:paraId="371C6FFD" w14:textId="77777777" w:rsidR="003617C4" w:rsidRPr="003617C4" w:rsidRDefault="003617C4" w:rsidP="003617C4">
      <w:pPr>
        <w:jc w:val="both"/>
        <w:rPr>
          <w:color w:val="000000" w:themeColor="text1"/>
        </w:rPr>
      </w:pPr>
      <w:r w:rsidRPr="003617C4">
        <w:rPr>
          <w:color w:val="000000" w:themeColor="text1"/>
        </w:rPr>
        <w:t xml:space="preserve">SA2 introduced a common ID for a multi-modal service that can be used to identify a group of QoS flows and map them to the same multi-modal service. </w:t>
      </w:r>
    </w:p>
    <w:p w14:paraId="59011660" w14:textId="77777777" w:rsidR="003617C4" w:rsidRPr="003617C4" w:rsidRDefault="003617C4" w:rsidP="003617C4">
      <w:pPr>
        <w:pStyle w:val="ListParagraph"/>
        <w:jc w:val="both"/>
        <w:rPr>
          <w:rFonts w:ascii="Times New Roman" w:hAnsi="Times New Roman"/>
          <w:color w:val="000000" w:themeColor="text1"/>
          <w:sz w:val="24"/>
          <w:szCs w:val="24"/>
        </w:rPr>
      </w:pPr>
    </w:p>
    <w:p w14:paraId="19C43612" w14:textId="77777777" w:rsidR="003617C4" w:rsidRPr="003617C4" w:rsidRDefault="003617C4" w:rsidP="003617C4">
      <w:pPr>
        <w:spacing w:after="160" w:line="252" w:lineRule="auto"/>
        <w:jc w:val="both"/>
        <w:rPr>
          <w:color w:val="000000" w:themeColor="text1"/>
        </w:rPr>
      </w:pPr>
      <w:r w:rsidRPr="003617C4">
        <w:rPr>
          <w:color w:val="000000" w:themeColor="text1"/>
        </w:rPr>
        <w:lastRenderedPageBreak/>
        <w:t>3GPP Rel-18 RAN focused on enhancements for single modal communication during the XR study and work items both in RAN1 and RAN2. Currently, the multi-modal traffic flows have generally different QoS requirements and they are mapped to different QoS flows. These QoS flows belong to the same XR service and they are dependent and correlated. Therefore, coordinated transmission and time synchronization of these QoS flows is required to allow for better user experience.</w:t>
      </w:r>
    </w:p>
    <w:p w14:paraId="175B182C" w14:textId="77777777" w:rsidR="003617C4" w:rsidRPr="003617C4" w:rsidRDefault="003617C4" w:rsidP="003617C4">
      <w:pPr>
        <w:spacing w:after="160" w:line="252" w:lineRule="auto"/>
        <w:jc w:val="both"/>
        <w:rPr>
          <w:color w:val="000000" w:themeColor="text1"/>
        </w:rPr>
      </w:pPr>
    </w:p>
    <w:p w14:paraId="1CBB1C57" w14:textId="77777777" w:rsidR="003617C4" w:rsidRPr="003617C4" w:rsidRDefault="003617C4" w:rsidP="003617C4">
      <w:pPr>
        <w:spacing w:after="160" w:line="252" w:lineRule="auto"/>
        <w:jc w:val="both"/>
        <w:rPr>
          <w:color w:val="000000" w:themeColor="text1"/>
        </w:rPr>
      </w:pPr>
      <w:r w:rsidRPr="003617C4">
        <w:rPr>
          <w:color w:val="000000" w:themeColor="text1"/>
        </w:rPr>
        <w:t>Current user plane protocol does not support coordinated handling for multiple QoS flows. This means that there is no guarantee that different QoS flows will be synchronized in the cellular network, which can lead to poor user experience for the XR service. For example, if one QoS flow is delayed or is prioritized over another, the user may experience degraded performance for the second flow and for the experience in general. This could manifest as stuttering or delay in the XR experience.</w:t>
      </w:r>
    </w:p>
    <w:p w14:paraId="5C93B639" w14:textId="56116CF9" w:rsidR="003617C4" w:rsidRPr="00823574" w:rsidRDefault="003617C4" w:rsidP="00823574">
      <w:pPr>
        <w:shd w:val="clear" w:color="auto" w:fill="FFFFFF"/>
        <w:spacing w:before="360" w:after="360"/>
        <w:jc w:val="both"/>
        <w:rPr>
          <w:color w:val="000000" w:themeColor="text1"/>
        </w:rPr>
      </w:pPr>
      <w:r w:rsidRPr="003617C4">
        <w:rPr>
          <w:color w:val="000000" w:themeColor="text1"/>
        </w:rPr>
        <w:t>To improve the user experience for the XR service, the user plane protocol should be updated to support coordinated handling of multiple QoS flows. This would ensure that all QoS flows are synchronized and the transmission latencies of the multiple QoS flows are jointly controlled, providing a consistent and reliable experience for the user.</w:t>
      </w:r>
    </w:p>
    <w:p w14:paraId="0173439C" w14:textId="77777777" w:rsidR="00FD3846" w:rsidRPr="00E86DED" w:rsidRDefault="00FD3846" w:rsidP="00FD3846">
      <w:pPr>
        <w:tabs>
          <w:tab w:val="left" w:pos="1985"/>
        </w:tabs>
      </w:pPr>
    </w:p>
    <w:p w14:paraId="3DF557E4" w14:textId="771BA0ED" w:rsidR="00FD3846" w:rsidRPr="00BA1805" w:rsidRDefault="00DE4682" w:rsidP="00FD3846">
      <w:pPr>
        <w:pStyle w:val="Heading1"/>
        <w:numPr>
          <w:ilvl w:val="0"/>
          <w:numId w:val="14"/>
        </w:numPr>
        <w:spacing w:before="180"/>
        <w:rPr>
          <w:rFonts w:ascii="Times New Roman" w:eastAsia="Times New Roman" w:hAnsi="Times New Roman" w:cs="Times New Roman"/>
          <w:color w:val="auto"/>
        </w:rPr>
      </w:pPr>
      <w:r>
        <w:rPr>
          <w:rFonts w:ascii="Times New Roman" w:eastAsia="Times New Roman" w:hAnsi="Times New Roman" w:cs="Times New Roman"/>
          <w:color w:val="auto"/>
        </w:rPr>
        <w:t>Enhancement for</w:t>
      </w:r>
      <w:r w:rsidR="00FD3846">
        <w:rPr>
          <w:rFonts w:ascii="Times New Roman" w:eastAsia="Times New Roman" w:hAnsi="Times New Roman" w:cs="Times New Roman"/>
          <w:color w:val="auto"/>
        </w:rPr>
        <w:t xml:space="preserve"> multi-modal </w:t>
      </w:r>
      <w:r>
        <w:rPr>
          <w:rFonts w:ascii="Times New Roman" w:eastAsia="Times New Roman" w:hAnsi="Times New Roman" w:cs="Times New Roman"/>
          <w:color w:val="auto"/>
        </w:rPr>
        <w:t>XR traffic</w:t>
      </w:r>
    </w:p>
    <w:p w14:paraId="062449AF" w14:textId="4F58990C" w:rsidR="00483F20" w:rsidRDefault="009E2372" w:rsidP="00FB74E8">
      <w:pPr>
        <w:rPr>
          <w:lang w:val="en-GB"/>
        </w:rPr>
      </w:pPr>
      <w:r>
        <w:rPr>
          <w:lang w:val="en-GB"/>
        </w:rPr>
        <w:t xml:space="preserve">In RAN2#125bis, the following agreement has been made regarding the assumption on the UE and the gNB sides to have multi-modal information. </w:t>
      </w:r>
    </w:p>
    <w:p w14:paraId="5CBFD62F" w14:textId="77777777" w:rsidR="009E2372" w:rsidRDefault="009E2372" w:rsidP="00FB74E8">
      <w:pPr>
        <w:rPr>
          <w:lang w:val="en-GB"/>
        </w:rPr>
      </w:pPr>
    </w:p>
    <w:p w14:paraId="392B6F32" w14:textId="06FFF757" w:rsidR="009E2372" w:rsidRPr="00433A52" w:rsidRDefault="009E2372" w:rsidP="009E2372">
      <w:pPr>
        <w:pStyle w:val="Agreement"/>
        <w:tabs>
          <w:tab w:val="clear" w:pos="6"/>
          <w:tab w:val="num" w:pos="1619"/>
        </w:tabs>
        <w:ind w:left="1619"/>
        <w:rPr>
          <w:sz w:val="24"/>
        </w:rPr>
      </w:pPr>
      <w:r w:rsidRPr="00433A52">
        <w:rPr>
          <w:sz w:val="24"/>
        </w:rPr>
        <w:t>For the purpose of study, RAN2 assumes that UE and gNB have some kind of multi-modal information. FFS what information is needed/useful, e.g. just mult</w:t>
      </w:r>
      <w:r w:rsidR="007307D5">
        <w:rPr>
          <w:sz w:val="24"/>
        </w:rPr>
        <w:t>i</w:t>
      </w:r>
      <w:r w:rsidRPr="00433A52">
        <w:rPr>
          <w:sz w:val="24"/>
        </w:rPr>
        <w:t>-modal ID, association between the flow, synchronization requirement etc.</w:t>
      </w:r>
    </w:p>
    <w:p w14:paraId="7B1987F8" w14:textId="77777777" w:rsidR="009E2372" w:rsidRPr="009E2372" w:rsidRDefault="009E2372" w:rsidP="00FB74E8">
      <w:pPr>
        <w:rPr>
          <w:lang w:val="en-GB"/>
        </w:rPr>
      </w:pPr>
    </w:p>
    <w:p w14:paraId="518C357F" w14:textId="77777777" w:rsidR="009E4DBA" w:rsidRPr="009E4DBA" w:rsidRDefault="009E4DBA" w:rsidP="008049B1">
      <w:pPr>
        <w:pStyle w:val="Doc-text2"/>
        <w:ind w:left="0" w:firstLine="0"/>
        <w:rPr>
          <w:rFonts w:ascii="Times New Roman" w:hAnsi="Times New Roman"/>
          <w:color w:val="000000" w:themeColor="text1"/>
          <w:sz w:val="24"/>
          <w:szCs w:val="24"/>
          <w:lang w:eastAsia="en-US"/>
        </w:rPr>
      </w:pPr>
    </w:p>
    <w:p w14:paraId="43FDAF64" w14:textId="739FA6D5" w:rsidR="008049B1" w:rsidRPr="00AB1878" w:rsidRDefault="008049B1" w:rsidP="008049B1">
      <w:pPr>
        <w:pStyle w:val="Doc-text2"/>
        <w:ind w:left="0" w:firstLine="0"/>
        <w:rPr>
          <w:rFonts w:ascii="Times New Roman" w:hAnsi="Times New Roman"/>
          <w:color w:val="000000" w:themeColor="text1"/>
          <w:sz w:val="24"/>
          <w:szCs w:val="24"/>
          <w:lang w:eastAsia="en-US"/>
        </w:rPr>
      </w:pPr>
      <w:r w:rsidRPr="008049B1">
        <w:rPr>
          <w:rFonts w:ascii="Times New Roman" w:hAnsi="Times New Roman"/>
          <w:color w:val="000000" w:themeColor="text1"/>
          <w:sz w:val="24"/>
          <w:szCs w:val="24"/>
          <w:lang w:val="en-001" w:eastAsia="en-US"/>
        </w:rPr>
        <w:t>For the UL side, the UE can have</w:t>
      </w:r>
      <w:r w:rsidR="00AB1878">
        <w:rPr>
          <w:rFonts w:ascii="Times New Roman" w:hAnsi="Times New Roman"/>
          <w:color w:val="000000" w:themeColor="text1"/>
          <w:sz w:val="24"/>
          <w:szCs w:val="24"/>
          <w:lang w:eastAsia="en-US"/>
        </w:rPr>
        <w:t xml:space="preserve"> multi-modality</w:t>
      </w:r>
      <w:r w:rsidRPr="008049B1">
        <w:rPr>
          <w:rFonts w:ascii="Times New Roman" w:hAnsi="Times New Roman"/>
          <w:color w:val="000000" w:themeColor="text1"/>
          <w:sz w:val="24"/>
          <w:szCs w:val="24"/>
          <w:lang w:val="en-001" w:eastAsia="en-US"/>
        </w:rPr>
        <w:t xml:space="preserve"> awareness by implementation. The UE then signals this information to the network </w:t>
      </w:r>
      <w:r w:rsidR="00AB1878">
        <w:rPr>
          <w:rFonts w:ascii="Times New Roman" w:hAnsi="Times New Roman"/>
          <w:color w:val="000000" w:themeColor="text1"/>
          <w:sz w:val="24"/>
          <w:szCs w:val="24"/>
          <w:lang w:eastAsia="en-US"/>
        </w:rPr>
        <w:t xml:space="preserve">as assistance information </w:t>
      </w:r>
      <w:r w:rsidRPr="008049B1">
        <w:rPr>
          <w:rFonts w:ascii="Times New Roman" w:hAnsi="Times New Roman"/>
          <w:color w:val="000000" w:themeColor="text1"/>
          <w:sz w:val="24"/>
          <w:szCs w:val="24"/>
          <w:lang w:val="en-001" w:eastAsia="en-US"/>
        </w:rPr>
        <w:t xml:space="preserve">to be used for better coordination and synchronization. </w:t>
      </w:r>
      <w:r w:rsidR="00AB1878">
        <w:rPr>
          <w:rFonts w:ascii="Times New Roman" w:hAnsi="Times New Roman"/>
          <w:color w:val="000000" w:themeColor="text1"/>
          <w:sz w:val="24"/>
          <w:szCs w:val="24"/>
          <w:lang w:eastAsia="en-US"/>
        </w:rPr>
        <w:t xml:space="preserve">For the DL side, RAN can have multi-modality awareness from the Core Network.  </w:t>
      </w:r>
    </w:p>
    <w:p w14:paraId="763E5ED4" w14:textId="77777777" w:rsidR="008049B1" w:rsidRDefault="008049B1" w:rsidP="008049B1">
      <w:pPr>
        <w:pStyle w:val="Doc-text2"/>
        <w:ind w:left="0" w:firstLine="0"/>
        <w:rPr>
          <w:rFonts w:ascii="Times New Roman" w:hAnsi="Times New Roman"/>
          <w:color w:val="000000" w:themeColor="text1"/>
          <w:sz w:val="24"/>
          <w:szCs w:val="24"/>
          <w:lang w:val="en-001" w:eastAsia="en-US"/>
        </w:rPr>
      </w:pPr>
    </w:p>
    <w:p w14:paraId="5830A0A7" w14:textId="77777777" w:rsidR="008049B1" w:rsidRDefault="008049B1" w:rsidP="008049B1">
      <w:pPr>
        <w:jc w:val="both"/>
      </w:pPr>
    </w:p>
    <w:p w14:paraId="5C8FFFFB" w14:textId="16E105EB" w:rsidR="008049B1" w:rsidRPr="008049B1" w:rsidRDefault="008049B1" w:rsidP="008049B1">
      <w:pPr>
        <w:jc w:val="both"/>
        <w:rPr>
          <w:b/>
        </w:rPr>
      </w:pPr>
      <w:r w:rsidRPr="00483F20">
        <w:rPr>
          <w:b/>
        </w:rPr>
        <w:t xml:space="preserve">Proposal 1: </w:t>
      </w:r>
      <w:r w:rsidRPr="008049B1">
        <w:rPr>
          <w:b/>
        </w:rPr>
        <w:t xml:space="preserve">For </w:t>
      </w:r>
      <w:r w:rsidR="00AB1878">
        <w:rPr>
          <w:b/>
          <w:lang w:val="en-GB"/>
        </w:rPr>
        <w:t>UL</w:t>
      </w:r>
      <w:r w:rsidRPr="008049B1">
        <w:rPr>
          <w:b/>
        </w:rPr>
        <w:t xml:space="preserve">, the UE can have </w:t>
      </w:r>
      <w:r w:rsidR="00AB1878">
        <w:rPr>
          <w:b/>
          <w:lang w:val="en-GB"/>
        </w:rPr>
        <w:t xml:space="preserve">multi-modality </w:t>
      </w:r>
      <w:r w:rsidRPr="008049B1">
        <w:rPr>
          <w:b/>
        </w:rPr>
        <w:t xml:space="preserve">awareness about the association between the </w:t>
      </w:r>
      <w:r w:rsidR="00CC4F39">
        <w:rPr>
          <w:b/>
          <w:lang w:val="en-GB"/>
        </w:rPr>
        <w:t xml:space="preserve">UL QoS </w:t>
      </w:r>
      <w:r w:rsidRPr="008049B1">
        <w:rPr>
          <w:b/>
        </w:rPr>
        <w:t>flows by implementation.</w:t>
      </w:r>
      <w:r w:rsidR="00AB1878" w:rsidRPr="00AB1878">
        <w:rPr>
          <w:b/>
        </w:rPr>
        <w:t xml:space="preserve"> </w:t>
      </w:r>
      <w:r w:rsidR="00AB1878" w:rsidRPr="008049B1">
        <w:rPr>
          <w:b/>
        </w:rPr>
        <w:t xml:space="preserve">For </w:t>
      </w:r>
      <w:r w:rsidR="00AB1878">
        <w:rPr>
          <w:b/>
          <w:lang w:val="en-GB"/>
        </w:rPr>
        <w:t>DL</w:t>
      </w:r>
      <w:r w:rsidR="00AB1878" w:rsidRPr="008049B1">
        <w:rPr>
          <w:b/>
        </w:rPr>
        <w:t xml:space="preserve">, </w:t>
      </w:r>
      <w:r w:rsidR="00AB1878">
        <w:rPr>
          <w:b/>
          <w:lang w:val="en-GB"/>
        </w:rPr>
        <w:t>RAN</w:t>
      </w:r>
      <w:r w:rsidR="00AB1878" w:rsidRPr="008049B1">
        <w:rPr>
          <w:b/>
        </w:rPr>
        <w:t xml:space="preserve"> can have </w:t>
      </w:r>
      <w:r w:rsidR="00AB1878">
        <w:rPr>
          <w:b/>
          <w:lang w:val="en-GB"/>
        </w:rPr>
        <w:t xml:space="preserve">multi-modality </w:t>
      </w:r>
      <w:r w:rsidR="00AB1878" w:rsidRPr="008049B1">
        <w:rPr>
          <w:b/>
        </w:rPr>
        <w:t xml:space="preserve">awareness about the association between the </w:t>
      </w:r>
      <w:r w:rsidR="00AB1878">
        <w:rPr>
          <w:b/>
          <w:lang w:val="en-GB"/>
        </w:rPr>
        <w:t xml:space="preserve">DL QoS </w:t>
      </w:r>
      <w:r w:rsidR="00AB1878" w:rsidRPr="008049B1">
        <w:rPr>
          <w:b/>
        </w:rPr>
        <w:t xml:space="preserve">flows </w:t>
      </w:r>
      <w:r w:rsidR="00AB1878">
        <w:rPr>
          <w:b/>
          <w:lang w:val="en-GB"/>
        </w:rPr>
        <w:t>from Core Network</w:t>
      </w:r>
      <w:r w:rsidR="00AB1878" w:rsidRPr="008049B1">
        <w:rPr>
          <w:b/>
        </w:rPr>
        <w:t>.</w:t>
      </w:r>
    </w:p>
    <w:p w14:paraId="1564D449" w14:textId="77777777" w:rsidR="008049B1" w:rsidRDefault="008049B1" w:rsidP="008049B1">
      <w:pPr>
        <w:pStyle w:val="Doc-text2"/>
        <w:ind w:left="0" w:firstLine="0"/>
        <w:rPr>
          <w:rFonts w:ascii="Times New Roman" w:hAnsi="Times New Roman"/>
          <w:color w:val="000000" w:themeColor="text1"/>
          <w:sz w:val="24"/>
          <w:szCs w:val="24"/>
          <w:lang w:val="en-001" w:eastAsia="en-US"/>
        </w:rPr>
      </w:pPr>
    </w:p>
    <w:p w14:paraId="3A5607B6" w14:textId="77777777" w:rsidR="008049B1" w:rsidRPr="008049B1" w:rsidRDefault="008049B1" w:rsidP="008049B1">
      <w:pPr>
        <w:pStyle w:val="Doc-text2"/>
        <w:ind w:left="0" w:firstLine="0"/>
        <w:rPr>
          <w:rFonts w:ascii="Times New Roman" w:hAnsi="Times New Roman"/>
          <w:color w:val="000000" w:themeColor="text1"/>
          <w:sz w:val="24"/>
          <w:szCs w:val="24"/>
          <w:lang w:val="en-001" w:eastAsia="en-US"/>
        </w:rPr>
      </w:pPr>
    </w:p>
    <w:p w14:paraId="51C8D124" w14:textId="77777777" w:rsidR="008049B1" w:rsidRPr="008049B1" w:rsidRDefault="008049B1" w:rsidP="008049B1">
      <w:pPr>
        <w:pStyle w:val="Doc-text2"/>
        <w:ind w:left="0" w:firstLine="0"/>
        <w:rPr>
          <w:rFonts w:ascii="Times New Roman" w:hAnsi="Times New Roman"/>
          <w:color w:val="000000" w:themeColor="text1"/>
          <w:sz w:val="24"/>
          <w:szCs w:val="24"/>
          <w:lang w:val="en-001" w:eastAsia="en-US"/>
        </w:rPr>
      </w:pPr>
      <w:r w:rsidRPr="008049B1">
        <w:rPr>
          <w:rFonts w:ascii="Times New Roman" w:hAnsi="Times New Roman"/>
          <w:color w:val="000000" w:themeColor="text1"/>
          <w:sz w:val="24"/>
          <w:szCs w:val="24"/>
          <w:lang w:val="en-001" w:eastAsia="en-US"/>
        </w:rPr>
        <w:t xml:space="preserve">Regarding the synchronization and QoS requirements, the indication can come directly from Core Network. Alternatively, if the synchronization and QoS requirements are not explicitly signalled, then the RAN and UE need to study and design techniques to meet the existing SA2 requirements. </w:t>
      </w:r>
    </w:p>
    <w:p w14:paraId="115081C4" w14:textId="77777777" w:rsidR="008049B1" w:rsidRDefault="008049B1" w:rsidP="00F77506">
      <w:pPr>
        <w:jc w:val="both"/>
        <w:rPr>
          <w:color w:val="000000" w:themeColor="text1"/>
        </w:rPr>
      </w:pPr>
    </w:p>
    <w:p w14:paraId="586359AF" w14:textId="41B1086C" w:rsidR="002A50B5" w:rsidRPr="002A50B5" w:rsidRDefault="002A50B5" w:rsidP="00F77506">
      <w:pPr>
        <w:jc w:val="both"/>
        <w:rPr>
          <w:color w:val="000000" w:themeColor="text1"/>
        </w:rPr>
      </w:pPr>
      <w:r w:rsidRPr="002A50B5">
        <w:rPr>
          <w:color w:val="000000" w:themeColor="text1"/>
        </w:rPr>
        <w:t xml:space="preserve">RAN can use the dependency information between the mutli-modal flows (Multi-modal identifier indication, </w:t>
      </w:r>
      <w:r w:rsidR="0029229D">
        <w:rPr>
          <w:color w:val="000000" w:themeColor="text1"/>
          <w:lang w:val="en-GB"/>
        </w:rPr>
        <w:t xml:space="preserve">flows dependency and </w:t>
      </w:r>
      <w:r w:rsidRPr="002A50B5">
        <w:rPr>
          <w:color w:val="000000" w:themeColor="text1"/>
        </w:rPr>
        <w:t>type of dependency,</w:t>
      </w:r>
      <w:r w:rsidR="0029229D" w:rsidRPr="0029229D">
        <w:rPr>
          <w:color w:val="000000" w:themeColor="text1"/>
        </w:rPr>
        <w:t xml:space="preserve"> </w:t>
      </w:r>
      <w:r w:rsidR="0029229D" w:rsidRPr="002A50B5">
        <w:rPr>
          <w:color w:val="000000" w:themeColor="text1"/>
        </w:rPr>
        <w:t>synchronization</w:t>
      </w:r>
      <w:r w:rsidR="0029229D">
        <w:rPr>
          <w:color w:val="000000" w:themeColor="text1"/>
          <w:lang w:val="en-GB"/>
        </w:rPr>
        <w:t xml:space="preserve"> thresholds,</w:t>
      </w:r>
      <w:r w:rsidRPr="002A50B5">
        <w:rPr>
          <w:color w:val="000000" w:themeColor="text1"/>
        </w:rPr>
        <w:t xml:space="preserve"> synchronization error/delay, …)</w:t>
      </w:r>
      <w:r w:rsidR="0029229D">
        <w:rPr>
          <w:color w:val="000000" w:themeColor="text1"/>
          <w:lang w:val="en-GB"/>
        </w:rPr>
        <w:t xml:space="preserve"> </w:t>
      </w:r>
      <w:r w:rsidRPr="002A50B5">
        <w:rPr>
          <w:color w:val="000000" w:themeColor="text1"/>
        </w:rPr>
        <w:t>to further optimize the scheduling and for better discard and prioritization</w:t>
      </w:r>
      <w:r>
        <w:rPr>
          <w:color w:val="000000" w:themeColor="text1"/>
        </w:rPr>
        <w:t>. For example, if</w:t>
      </w:r>
      <w:r w:rsidR="003552BC">
        <w:rPr>
          <w:color w:val="000000" w:themeColor="text1"/>
          <w:lang w:val="en-GB"/>
        </w:rPr>
        <w:t xml:space="preserve"> QoS</w:t>
      </w:r>
      <w:r>
        <w:rPr>
          <w:color w:val="000000" w:themeColor="text1"/>
        </w:rPr>
        <w:t xml:space="preserve"> F</w:t>
      </w:r>
      <w:r w:rsidRPr="002A50B5">
        <w:rPr>
          <w:color w:val="000000" w:themeColor="text1"/>
        </w:rPr>
        <w:t xml:space="preserve">low 1 and </w:t>
      </w:r>
      <w:r w:rsidR="003552BC">
        <w:rPr>
          <w:color w:val="000000" w:themeColor="text1"/>
          <w:lang w:val="en-GB"/>
        </w:rPr>
        <w:t xml:space="preserve">QoS </w:t>
      </w:r>
      <w:r>
        <w:rPr>
          <w:color w:val="000000" w:themeColor="text1"/>
        </w:rPr>
        <w:t>Fl</w:t>
      </w:r>
      <w:r w:rsidRPr="002A50B5">
        <w:rPr>
          <w:color w:val="000000" w:themeColor="text1"/>
        </w:rPr>
        <w:t>ow 2 belong to the same multi-modal service</w:t>
      </w:r>
      <w:r>
        <w:rPr>
          <w:color w:val="000000" w:themeColor="text1"/>
        </w:rPr>
        <w:t xml:space="preserve">, the network and the </w:t>
      </w:r>
      <w:r w:rsidRPr="002A50B5">
        <w:rPr>
          <w:color w:val="000000" w:themeColor="text1"/>
        </w:rPr>
        <w:t xml:space="preserve">UE can discard some specific packets from </w:t>
      </w:r>
      <w:r w:rsidR="003552BC">
        <w:rPr>
          <w:color w:val="000000" w:themeColor="text1"/>
          <w:lang w:val="en-GB"/>
        </w:rPr>
        <w:t xml:space="preserve">QoS </w:t>
      </w:r>
      <w:r>
        <w:rPr>
          <w:color w:val="000000" w:themeColor="text1"/>
        </w:rPr>
        <w:t>Fl</w:t>
      </w:r>
      <w:r w:rsidRPr="002A50B5">
        <w:rPr>
          <w:color w:val="000000" w:themeColor="text1"/>
        </w:rPr>
        <w:t xml:space="preserve">ow 1 if some </w:t>
      </w:r>
      <w:r w:rsidR="003552BC">
        <w:rPr>
          <w:color w:val="000000" w:themeColor="text1"/>
          <w:lang w:val="en-GB"/>
        </w:rPr>
        <w:t>associated</w:t>
      </w:r>
      <w:r w:rsidRPr="002A50B5">
        <w:rPr>
          <w:color w:val="000000" w:themeColor="text1"/>
        </w:rPr>
        <w:t xml:space="preserve"> packets from </w:t>
      </w:r>
      <w:r w:rsidR="003552BC">
        <w:rPr>
          <w:color w:val="000000" w:themeColor="text1"/>
          <w:lang w:val="en-GB"/>
        </w:rPr>
        <w:t xml:space="preserve">QoS </w:t>
      </w:r>
      <w:r>
        <w:rPr>
          <w:color w:val="000000" w:themeColor="text1"/>
        </w:rPr>
        <w:t>F</w:t>
      </w:r>
      <w:r w:rsidRPr="002A50B5">
        <w:rPr>
          <w:color w:val="000000" w:themeColor="text1"/>
        </w:rPr>
        <w:t>low 2 are discarded</w:t>
      </w:r>
      <w:r>
        <w:rPr>
          <w:color w:val="000000" w:themeColor="text1"/>
        </w:rPr>
        <w:t xml:space="preserve"> or </w:t>
      </w:r>
      <w:r w:rsidRPr="002A50B5">
        <w:rPr>
          <w:color w:val="000000" w:themeColor="text1"/>
        </w:rPr>
        <w:t>lost</w:t>
      </w:r>
      <w:r>
        <w:rPr>
          <w:color w:val="000000" w:themeColor="text1"/>
        </w:rPr>
        <w:t>.</w:t>
      </w:r>
    </w:p>
    <w:p w14:paraId="028995F7" w14:textId="77777777" w:rsidR="0071519F" w:rsidRDefault="0071519F" w:rsidP="00FB74E8"/>
    <w:p w14:paraId="526E3A26" w14:textId="77777777" w:rsidR="00F77506" w:rsidRDefault="00F77506" w:rsidP="00F77506">
      <w:pPr>
        <w:jc w:val="both"/>
      </w:pPr>
    </w:p>
    <w:p w14:paraId="4E5080B8" w14:textId="2780148F" w:rsidR="00D70E0A" w:rsidRDefault="00F77506" w:rsidP="00823574">
      <w:pPr>
        <w:jc w:val="both"/>
        <w:rPr>
          <w:b/>
        </w:rPr>
      </w:pPr>
      <w:r w:rsidRPr="00483F20">
        <w:rPr>
          <w:b/>
        </w:rPr>
        <w:t xml:space="preserve">Proposal </w:t>
      </w:r>
      <w:r w:rsidR="00831BC3">
        <w:rPr>
          <w:b/>
          <w:lang w:val="en-GB"/>
        </w:rPr>
        <w:t>2</w:t>
      </w:r>
      <w:r w:rsidRPr="00483F20">
        <w:rPr>
          <w:b/>
        </w:rPr>
        <w:t xml:space="preserve">: </w:t>
      </w:r>
      <w:r>
        <w:rPr>
          <w:b/>
        </w:rPr>
        <w:t xml:space="preserve">Study the optimization of </w:t>
      </w:r>
      <w:r w:rsidR="0029229D">
        <w:rPr>
          <w:b/>
          <w:lang w:val="en-GB"/>
        </w:rPr>
        <w:t xml:space="preserve">PDU-Set </w:t>
      </w:r>
      <w:r w:rsidRPr="00F77506">
        <w:rPr>
          <w:rFonts w:eastAsia="PMingLiU"/>
          <w:b/>
        </w:rPr>
        <w:t>discard and prioritization</w:t>
      </w:r>
      <w:r w:rsidR="0029229D">
        <w:rPr>
          <w:rFonts w:eastAsia="PMingLiU"/>
          <w:b/>
          <w:lang w:val="en-GB"/>
        </w:rPr>
        <w:t xml:space="preserve"> across QoS flows of the same multi-modal service</w:t>
      </w:r>
      <w:r w:rsidRPr="00F77506">
        <w:rPr>
          <w:rFonts w:eastAsia="PMingLiU"/>
          <w:b/>
        </w:rPr>
        <w:t xml:space="preserve"> based on the dependency information </w:t>
      </w:r>
      <w:r w:rsidRPr="00D70E0A">
        <w:rPr>
          <w:rFonts w:eastAsia="PMingLiU"/>
          <w:b/>
        </w:rPr>
        <w:t>between the mutli-modal flows</w:t>
      </w:r>
      <w:r w:rsidR="00CB7A09">
        <w:rPr>
          <w:b/>
        </w:rPr>
        <w:t>.</w:t>
      </w:r>
    </w:p>
    <w:p w14:paraId="799D6DFE" w14:textId="77777777" w:rsidR="003552BC" w:rsidRPr="00823574" w:rsidRDefault="003552BC" w:rsidP="00823574">
      <w:pPr>
        <w:jc w:val="both"/>
        <w:rPr>
          <w:rFonts w:eastAsia="PMingLiU"/>
          <w:b/>
        </w:rPr>
      </w:pPr>
    </w:p>
    <w:p w14:paraId="6837EF78" w14:textId="5E9B83AD" w:rsidR="00875317" w:rsidRDefault="00D70E0A" w:rsidP="00FB74E8">
      <w:pPr>
        <w:rPr>
          <w:color w:val="000000" w:themeColor="text1"/>
        </w:rPr>
      </w:pPr>
      <w:r w:rsidRPr="00D70E0A">
        <w:rPr>
          <w:color w:val="000000" w:themeColor="text1"/>
        </w:rPr>
        <w:t xml:space="preserve">As assistance information, the UE can indicate to the network the flows belonging to the same multi-modal XR service. For example, a multi-modal XR service ID can be signalled by the UE to the network </w:t>
      </w:r>
      <w:r>
        <w:rPr>
          <w:color w:val="000000" w:themeColor="text1"/>
        </w:rPr>
        <w:t xml:space="preserve">for the UL multi-modal flows </w:t>
      </w:r>
      <w:r w:rsidRPr="00D70E0A">
        <w:rPr>
          <w:color w:val="000000" w:themeColor="text1"/>
        </w:rPr>
        <w:t>to indicate which traffic flows are correlated/dependent.</w:t>
      </w:r>
    </w:p>
    <w:p w14:paraId="0D1789E3" w14:textId="77777777" w:rsidR="0029229D" w:rsidRDefault="0029229D" w:rsidP="00FB74E8">
      <w:pPr>
        <w:rPr>
          <w:color w:val="000000" w:themeColor="text1"/>
        </w:rPr>
      </w:pPr>
    </w:p>
    <w:p w14:paraId="585CA914" w14:textId="07FBBE68" w:rsidR="00D70E0A" w:rsidRDefault="00D70E0A" w:rsidP="00D70E0A">
      <w:pPr>
        <w:jc w:val="both"/>
        <w:rPr>
          <w:b/>
        </w:rPr>
      </w:pPr>
      <w:r w:rsidRPr="00483F20">
        <w:rPr>
          <w:b/>
        </w:rPr>
        <w:t xml:space="preserve">Proposal </w:t>
      </w:r>
      <w:r w:rsidR="00831BC3">
        <w:rPr>
          <w:b/>
          <w:lang w:val="en-GB"/>
        </w:rPr>
        <w:t>3</w:t>
      </w:r>
      <w:r w:rsidRPr="00483F20">
        <w:rPr>
          <w:b/>
        </w:rPr>
        <w:t xml:space="preserve">: </w:t>
      </w:r>
      <w:r>
        <w:rPr>
          <w:b/>
        </w:rPr>
        <w:t>Study the indication</w:t>
      </w:r>
      <w:r w:rsidR="0029229D">
        <w:rPr>
          <w:b/>
          <w:lang w:val="en-GB"/>
        </w:rPr>
        <w:t xml:space="preserve"> as assistance information</w:t>
      </w:r>
      <w:r>
        <w:rPr>
          <w:b/>
        </w:rPr>
        <w:t xml:space="preserve"> by the </w:t>
      </w:r>
      <w:r w:rsidRPr="00D70E0A">
        <w:rPr>
          <w:rFonts w:eastAsia="PMingLiU"/>
          <w:b/>
        </w:rPr>
        <w:t xml:space="preserve">UE to the network </w:t>
      </w:r>
      <w:r w:rsidR="00823574">
        <w:rPr>
          <w:b/>
        </w:rPr>
        <w:t xml:space="preserve">of </w:t>
      </w:r>
      <w:r w:rsidRPr="00D70E0A">
        <w:rPr>
          <w:rFonts w:eastAsia="PMingLiU"/>
          <w:b/>
        </w:rPr>
        <w:t>the</w:t>
      </w:r>
      <w:r w:rsidR="00823574">
        <w:rPr>
          <w:b/>
        </w:rPr>
        <w:t xml:space="preserve"> UL</w:t>
      </w:r>
      <w:r w:rsidRPr="00D70E0A">
        <w:rPr>
          <w:rFonts w:eastAsia="PMingLiU"/>
          <w:b/>
        </w:rPr>
        <w:t xml:space="preserve"> </w:t>
      </w:r>
      <w:r w:rsidR="0029229D">
        <w:rPr>
          <w:rFonts w:eastAsia="PMingLiU"/>
          <w:b/>
          <w:lang w:val="en-GB"/>
        </w:rPr>
        <w:t xml:space="preserve">QoS </w:t>
      </w:r>
      <w:r w:rsidRPr="00D70E0A">
        <w:rPr>
          <w:rFonts w:eastAsia="PMingLiU"/>
          <w:b/>
        </w:rPr>
        <w:t>flows belonging to the same multi-modal XR service</w:t>
      </w:r>
      <w:r w:rsidR="00CB7A09">
        <w:rPr>
          <w:b/>
        </w:rPr>
        <w:t>.</w:t>
      </w:r>
    </w:p>
    <w:p w14:paraId="4B90BD17" w14:textId="77777777" w:rsidR="0029229D" w:rsidRPr="00D70E0A" w:rsidRDefault="0029229D" w:rsidP="00D70E0A">
      <w:pPr>
        <w:jc w:val="both"/>
        <w:rPr>
          <w:rFonts w:eastAsia="PMingLiU"/>
          <w:b/>
        </w:rPr>
      </w:pPr>
    </w:p>
    <w:p w14:paraId="12C1C8F4" w14:textId="2EFBA08F" w:rsidR="00D70E0A" w:rsidRDefault="001A54E9" w:rsidP="00FB74E8">
      <w:pPr>
        <w:rPr>
          <w:color w:val="000000" w:themeColor="text1"/>
        </w:rPr>
      </w:pPr>
      <w:r>
        <w:rPr>
          <w:color w:val="000000" w:themeColor="text1"/>
        </w:rPr>
        <w:t>Rel-18 introduced the concept of delay status reporting (DSR)which is used to provide the gNB with delay status of an LCG. This delay status for an LCG includes remaining time which is the smallest remaining value of the running PDCP discard timers among SDUs that are buffered for the LCG but have not been transmitted in any MAC PDU.</w:t>
      </w:r>
    </w:p>
    <w:p w14:paraId="2B3DDB0D" w14:textId="77777777" w:rsidR="001A54E9" w:rsidRPr="001A54E9" w:rsidRDefault="001A54E9" w:rsidP="001A54E9">
      <w:pPr>
        <w:spacing w:before="100" w:beforeAutospacing="1" w:after="100" w:afterAutospacing="1"/>
        <w:rPr>
          <w:color w:val="000000" w:themeColor="text1"/>
        </w:rPr>
      </w:pPr>
      <w:r w:rsidRPr="001A54E9">
        <w:rPr>
          <w:color w:val="000000" w:themeColor="text1"/>
        </w:rPr>
        <w:t xml:space="preserve">In the scenario where each QoS flow of the multi-modal traffic is mapped to a different LCG, the network can derive an estimation of the synchronization delay using the reported DSRs. </w:t>
      </w:r>
    </w:p>
    <w:p w14:paraId="1B218487" w14:textId="3989ECCE" w:rsidR="006773A2" w:rsidRPr="006773A2" w:rsidRDefault="001A54E9" w:rsidP="007D13F1">
      <w:pPr>
        <w:spacing w:before="100" w:beforeAutospacing="1" w:after="100" w:afterAutospacing="1"/>
        <w:rPr>
          <w:color w:val="000000" w:themeColor="text1"/>
        </w:rPr>
      </w:pPr>
      <w:r w:rsidRPr="001A54E9">
        <w:rPr>
          <w:color w:val="000000" w:themeColor="text1"/>
        </w:rPr>
        <w:t xml:space="preserve">The UE however should signal additional information to the network for the network to identify the mapping of different QoS flows to the different LCGs and to know the associated PDUs/PDU-Sets sequence numbers. i.e., the network should know the delays but also the data associated with these delays. </w:t>
      </w:r>
    </w:p>
    <w:p w14:paraId="2A837D4F" w14:textId="26A525AD" w:rsidR="006773A2" w:rsidRDefault="006773A2" w:rsidP="006773A2">
      <w:pPr>
        <w:shd w:val="clear" w:color="auto" w:fill="FFFFFF"/>
        <w:spacing w:before="100" w:beforeAutospacing="1"/>
        <w:rPr>
          <w:color w:val="000000" w:themeColor="text1"/>
        </w:rPr>
      </w:pPr>
      <w:r w:rsidRPr="006773A2">
        <w:rPr>
          <w:color w:val="000000" w:themeColor="text1"/>
          <w:lang w:val="en-GB" w:eastAsia="zh-TW"/>
        </w:rPr>
        <w:t>To optimize handling of multi-modal XR traffic, the gNB must distinguish between DSRs</w:t>
      </w:r>
      <w:r>
        <w:rPr>
          <w:color w:val="000000" w:themeColor="text1"/>
        </w:rPr>
        <w:t xml:space="preserve"> </w:t>
      </w:r>
      <w:r w:rsidRPr="006773A2">
        <w:rPr>
          <w:color w:val="000000" w:themeColor="text1"/>
          <w:lang w:val="en-GB" w:eastAsia="zh-TW"/>
        </w:rPr>
        <w:t xml:space="preserve">intended for </w:t>
      </w:r>
      <w:r>
        <w:rPr>
          <w:color w:val="000000" w:themeColor="text1"/>
        </w:rPr>
        <w:t xml:space="preserve">different flows, for example </w:t>
      </w:r>
      <w:r w:rsidRPr="006773A2">
        <w:rPr>
          <w:color w:val="000000" w:themeColor="text1"/>
          <w:lang w:val="en-GB" w:eastAsia="zh-TW"/>
        </w:rPr>
        <w:t>video and those for haptic data.</w:t>
      </w:r>
      <w:r>
        <w:rPr>
          <w:color w:val="000000" w:themeColor="text1"/>
        </w:rPr>
        <w:t xml:space="preserve"> </w:t>
      </w:r>
      <w:r w:rsidRPr="006773A2">
        <w:rPr>
          <w:color w:val="000000" w:themeColor="text1"/>
          <w:lang w:val="en-GB" w:eastAsia="zh-TW"/>
        </w:rPr>
        <w:t>Further, the gNB must recognize that specific video and haptic DSRs are correlated with corresponding flows within the same XR service.</w:t>
      </w:r>
      <w:r>
        <w:rPr>
          <w:color w:val="000000" w:themeColor="text1"/>
        </w:rPr>
        <w:t xml:space="preserve"> </w:t>
      </w:r>
      <w:r w:rsidRPr="006773A2">
        <w:rPr>
          <w:color w:val="000000" w:themeColor="text1"/>
          <w:lang w:val="en-GB" w:eastAsia="zh-TW"/>
        </w:rPr>
        <w:t>Crucially, the gNB requires awareness of the association between individual video frames and corresponding groups of haptic packets for fine-grained synchronization.</w:t>
      </w:r>
    </w:p>
    <w:p w14:paraId="3CA9C9C3" w14:textId="77777777" w:rsidR="006773A2" w:rsidRPr="006773A2" w:rsidRDefault="006773A2" w:rsidP="006773A2">
      <w:pPr>
        <w:shd w:val="clear" w:color="auto" w:fill="FFFFFF"/>
        <w:spacing w:before="100" w:beforeAutospacing="1"/>
        <w:rPr>
          <w:color w:val="000000" w:themeColor="text1"/>
          <w:lang w:val="en-GB" w:eastAsia="zh-TW"/>
        </w:rPr>
      </w:pPr>
    </w:p>
    <w:p w14:paraId="0BCDA34D" w14:textId="0C070749" w:rsidR="006773A2" w:rsidRPr="00D70E0A" w:rsidRDefault="006773A2" w:rsidP="006773A2">
      <w:pPr>
        <w:jc w:val="both"/>
        <w:rPr>
          <w:rFonts w:eastAsia="PMingLiU"/>
          <w:b/>
        </w:rPr>
      </w:pPr>
      <w:r w:rsidRPr="00483F20">
        <w:rPr>
          <w:b/>
        </w:rPr>
        <w:t xml:space="preserve">Proposal </w:t>
      </w:r>
      <w:r w:rsidR="00831BC3">
        <w:rPr>
          <w:b/>
          <w:lang w:val="en-GB"/>
        </w:rPr>
        <w:t>4</w:t>
      </w:r>
      <w:r w:rsidRPr="00483F20">
        <w:rPr>
          <w:b/>
        </w:rPr>
        <w:t xml:space="preserve">: </w:t>
      </w:r>
      <w:r>
        <w:rPr>
          <w:b/>
        </w:rPr>
        <w:t xml:space="preserve">Study the enhancement of Rel-18 DSR reporting for synchronization </w:t>
      </w:r>
      <w:r w:rsidR="00E34608">
        <w:rPr>
          <w:b/>
        </w:rPr>
        <w:t>purposes.</w:t>
      </w:r>
    </w:p>
    <w:p w14:paraId="2D0EB9DB" w14:textId="74B9EFB8" w:rsidR="00157D67" w:rsidRPr="00157D67" w:rsidRDefault="008C16BC" w:rsidP="00157D67">
      <w:pPr>
        <w:jc w:val="both"/>
        <w:rPr>
          <w:color w:val="000000" w:themeColor="text1"/>
        </w:rPr>
      </w:pPr>
      <w:r>
        <w:rPr>
          <w:color w:val="000000" w:themeColor="text1"/>
        </w:rPr>
        <w:t>A new</w:t>
      </w:r>
      <w:r w:rsidRPr="008C16BC">
        <w:rPr>
          <w:color w:val="000000" w:themeColor="text1"/>
        </w:rPr>
        <w:t xml:space="preserve"> concept of Multi-Modal Data Set (MMDS) can be </w:t>
      </w:r>
      <w:r>
        <w:rPr>
          <w:color w:val="000000" w:themeColor="text1"/>
        </w:rPr>
        <w:t>introduced</w:t>
      </w:r>
      <w:r w:rsidRPr="008C16BC">
        <w:rPr>
          <w:color w:val="000000" w:themeColor="text1"/>
        </w:rPr>
        <w:t xml:space="preserve">. An MMDS is composed of one or more PDUs and/or PDU-Set(s) carrying information payload from multiple multi-modal QoS flows that are associated with the same </w:t>
      </w:r>
      <w:r w:rsidR="008F5F17">
        <w:rPr>
          <w:color w:val="000000" w:themeColor="text1"/>
        </w:rPr>
        <w:t xml:space="preserve">XR </w:t>
      </w:r>
      <w:r w:rsidRPr="008C16BC">
        <w:rPr>
          <w:color w:val="000000" w:themeColor="text1"/>
        </w:rPr>
        <w:t xml:space="preserve">service. </w:t>
      </w:r>
      <w:r w:rsidR="00FE78F6" w:rsidRPr="00157D67">
        <w:rPr>
          <w:color w:val="000000" w:themeColor="text1"/>
        </w:rPr>
        <w:t>MMDS can be considered as the unit of data used to calculate the synchronization error/delay</w:t>
      </w:r>
      <w:r w:rsidR="00157D67">
        <w:rPr>
          <w:color w:val="000000" w:themeColor="text1"/>
        </w:rPr>
        <w:t xml:space="preserve"> and it </w:t>
      </w:r>
      <w:r w:rsidR="00157D67" w:rsidRPr="00157D67">
        <w:rPr>
          <w:color w:val="000000" w:themeColor="text1"/>
        </w:rPr>
        <w:t xml:space="preserve">contains data from across multiple QoS flows of a multi-modal service. For example, MMDS can be composed of </w:t>
      </w:r>
      <w:r w:rsidR="00157D67" w:rsidRPr="00157D67">
        <w:rPr>
          <w:color w:val="000000" w:themeColor="text1"/>
        </w:rPr>
        <w:lastRenderedPageBreak/>
        <w:t>multiple PDU-Sets associated to video, multiple PDUs associated with audio and haptic data flows.</w:t>
      </w:r>
    </w:p>
    <w:p w14:paraId="1C52BC4E" w14:textId="59A6ACD0" w:rsidR="00157D67" w:rsidRDefault="00157D67" w:rsidP="00157D67">
      <w:pPr>
        <w:jc w:val="both"/>
        <w:rPr>
          <w:color w:val="000000" w:themeColor="text1"/>
        </w:rPr>
      </w:pPr>
      <w:r w:rsidRPr="00157D67">
        <w:rPr>
          <w:color w:val="000000" w:themeColor="text1"/>
        </w:rPr>
        <w:t>For example, it can be composed of a video frame and the associated audio, haptic packets required by the user at the same time instant</w:t>
      </w:r>
      <w:r w:rsidR="00AB220F">
        <w:rPr>
          <w:color w:val="000000" w:themeColor="text1"/>
        </w:rPr>
        <w:t>.</w:t>
      </w:r>
    </w:p>
    <w:p w14:paraId="01918652" w14:textId="77777777" w:rsidR="0029229D" w:rsidRDefault="0029229D" w:rsidP="00157D67">
      <w:pPr>
        <w:jc w:val="both"/>
        <w:rPr>
          <w:color w:val="000000" w:themeColor="text1"/>
        </w:rPr>
      </w:pPr>
    </w:p>
    <w:p w14:paraId="5E132932" w14:textId="513D2C34" w:rsidR="00AB220F" w:rsidRPr="00D70E0A" w:rsidRDefault="00AB220F" w:rsidP="00AB220F">
      <w:pPr>
        <w:jc w:val="both"/>
        <w:rPr>
          <w:rFonts w:eastAsia="PMingLiU"/>
          <w:b/>
        </w:rPr>
      </w:pPr>
      <w:r w:rsidRPr="00483F20">
        <w:rPr>
          <w:b/>
        </w:rPr>
        <w:t xml:space="preserve">Proposal </w:t>
      </w:r>
      <w:r w:rsidR="00831BC3">
        <w:rPr>
          <w:b/>
          <w:lang w:val="en-GB"/>
        </w:rPr>
        <w:t>5</w:t>
      </w:r>
      <w:r w:rsidRPr="00483F20">
        <w:rPr>
          <w:b/>
        </w:rPr>
        <w:t xml:space="preserve">: </w:t>
      </w:r>
      <w:r>
        <w:rPr>
          <w:b/>
        </w:rPr>
        <w:t xml:space="preserve">Study the concept of Multi-modal data set which can be defined as a unit of information </w:t>
      </w:r>
      <w:r w:rsidRPr="00AB220F">
        <w:rPr>
          <w:rFonts w:eastAsia="PMingLiU"/>
          <w:b/>
        </w:rPr>
        <w:t>across multiple multi-modal QoS flows that are associated with the same XR service and can be used to calculate the synchronization error</w:t>
      </w:r>
      <w:r>
        <w:rPr>
          <w:b/>
        </w:rPr>
        <w:t>.</w:t>
      </w:r>
    </w:p>
    <w:p w14:paraId="462A412D" w14:textId="77777777" w:rsidR="00AB220F" w:rsidRPr="008C16BC" w:rsidRDefault="00AB220F" w:rsidP="00AB220F">
      <w:pPr>
        <w:jc w:val="both"/>
        <w:rPr>
          <w:color w:val="000000" w:themeColor="text1"/>
        </w:rPr>
      </w:pPr>
    </w:p>
    <w:p w14:paraId="7FCB20C8" w14:textId="0D86D3F3" w:rsidR="00AB220F" w:rsidRPr="00AB220F" w:rsidRDefault="00AB220F" w:rsidP="00AB220F">
      <w:pPr>
        <w:jc w:val="both"/>
        <w:rPr>
          <w:color w:val="000000" w:themeColor="text1"/>
        </w:rPr>
      </w:pPr>
      <w:r w:rsidRPr="00AB220F">
        <w:rPr>
          <w:color w:val="000000" w:themeColor="text1"/>
        </w:rPr>
        <w:t xml:space="preserve">MMDS can also be used for better scheduling, prioritization and discard, e.g., if one or multiple packets of the MMDS are dropped or lost the entire MMDS is discarded. </w:t>
      </w:r>
    </w:p>
    <w:p w14:paraId="7B77BBC1" w14:textId="77777777" w:rsidR="00AB220F" w:rsidRPr="00AB220F" w:rsidRDefault="00AB220F" w:rsidP="00AB220F">
      <w:pPr>
        <w:jc w:val="both"/>
        <w:rPr>
          <w:color w:val="000000" w:themeColor="text1"/>
        </w:rPr>
      </w:pPr>
      <w:r w:rsidRPr="00AB220F">
        <w:rPr>
          <w:color w:val="000000" w:themeColor="text1"/>
        </w:rPr>
        <w:t xml:space="preserve">The network should ensure that all PDUs or/and PDU-Sets belonging to the same MMDS are delivered with similar delay to reduce the synchronization error. </w:t>
      </w:r>
    </w:p>
    <w:p w14:paraId="3BD5501D" w14:textId="5E2FE7FD" w:rsidR="00AB220F" w:rsidRPr="00AB220F" w:rsidRDefault="00AB220F" w:rsidP="00AB220F">
      <w:pPr>
        <w:jc w:val="both"/>
        <w:rPr>
          <w:color w:val="000000" w:themeColor="text1"/>
        </w:rPr>
      </w:pPr>
      <w:r w:rsidRPr="00AB220F">
        <w:rPr>
          <w:color w:val="000000" w:themeColor="text1"/>
        </w:rPr>
        <w:t>The synchronization error can be defined using the MMDS concept. It can be defined as the maximum arrival temporal delay between packets belonging to the same MMDS where the delay should be between packets belonging to the same MMDS but belonging to different modality flows.</w:t>
      </w:r>
    </w:p>
    <w:p w14:paraId="40A7ABD4" w14:textId="77777777" w:rsidR="00AB220F" w:rsidRPr="00C1506C" w:rsidRDefault="00AB220F" w:rsidP="00AB220F">
      <w:pPr>
        <w:rPr>
          <w:color w:val="000000" w:themeColor="text1"/>
        </w:rPr>
      </w:pPr>
    </w:p>
    <w:p w14:paraId="6D532EF8" w14:textId="4ECEED22" w:rsidR="001A54E9" w:rsidRPr="00C1506C" w:rsidRDefault="00AB220F" w:rsidP="00FB74E8">
      <w:pPr>
        <w:rPr>
          <w:color w:val="000000" w:themeColor="text1"/>
        </w:rPr>
      </w:pPr>
      <w:r w:rsidRPr="00C1506C">
        <w:rPr>
          <w:color w:val="000000" w:themeColor="text1"/>
        </w:rPr>
        <w:t>To improve the synchronization, if synchronization delay is above a synchronisation defined threshold, the priority of late PDU(s) or PDU-Set(s) could be increased</w:t>
      </w:r>
      <w:r w:rsidR="00C1506C" w:rsidRPr="00C1506C">
        <w:rPr>
          <w:color w:val="000000" w:themeColor="text1"/>
        </w:rPr>
        <w:t>.</w:t>
      </w:r>
    </w:p>
    <w:p w14:paraId="15C1E846" w14:textId="1B5C9395" w:rsidR="00C1506C" w:rsidRDefault="00C1506C" w:rsidP="00FB74E8">
      <w:pPr>
        <w:rPr>
          <w:color w:val="000000" w:themeColor="text1"/>
        </w:rPr>
      </w:pPr>
      <w:r w:rsidRPr="00C1506C">
        <w:rPr>
          <w:color w:val="000000" w:themeColor="text1"/>
        </w:rPr>
        <w:t>A discarding threshold can also be specified, and if synchronization delay exceeds some synchronization budget, then the entire MMDS can be dropped.</w:t>
      </w:r>
    </w:p>
    <w:p w14:paraId="734300DE" w14:textId="77777777" w:rsidR="00D70E0A" w:rsidRPr="00A93D52" w:rsidRDefault="00D70E0A" w:rsidP="00FB74E8">
      <w:pPr>
        <w:rPr>
          <w:rFonts w:eastAsia="PMingLiU"/>
          <w:b/>
        </w:rPr>
      </w:pPr>
    </w:p>
    <w:p w14:paraId="194F158B" w14:textId="48393AF8" w:rsidR="00C1506C" w:rsidRDefault="00C1506C" w:rsidP="00C1506C">
      <w:pPr>
        <w:jc w:val="both"/>
        <w:rPr>
          <w:rFonts w:eastAsia="PMingLiU"/>
          <w:b/>
        </w:rPr>
      </w:pPr>
      <w:r w:rsidRPr="00483F20">
        <w:rPr>
          <w:b/>
        </w:rPr>
        <w:t xml:space="preserve">Proposal </w:t>
      </w:r>
      <w:r w:rsidR="00831BC3">
        <w:rPr>
          <w:b/>
          <w:lang w:val="en-GB"/>
        </w:rPr>
        <w:t>6</w:t>
      </w:r>
      <w:r w:rsidRPr="00483F20">
        <w:rPr>
          <w:b/>
        </w:rPr>
        <w:t xml:space="preserve">: </w:t>
      </w:r>
      <w:r w:rsidRPr="00A93D52">
        <w:rPr>
          <w:rFonts w:eastAsia="PMingLiU"/>
          <w:b/>
        </w:rPr>
        <w:t xml:space="preserve">If synchronization delay is above a synchronisation threshold, the priority of late PDU(s) or PDU-Set(s) </w:t>
      </w:r>
      <w:r w:rsidR="00823574">
        <w:rPr>
          <w:b/>
        </w:rPr>
        <w:t>is</w:t>
      </w:r>
      <w:r w:rsidRPr="00A93D52">
        <w:rPr>
          <w:rFonts w:eastAsia="PMingLiU"/>
          <w:b/>
        </w:rPr>
        <w:t xml:space="preserve"> increased</w:t>
      </w:r>
    </w:p>
    <w:p w14:paraId="08E687D2" w14:textId="77777777" w:rsidR="00B06115" w:rsidRDefault="00B06115" w:rsidP="00C1506C">
      <w:pPr>
        <w:jc w:val="both"/>
        <w:rPr>
          <w:rFonts w:eastAsia="PMingLiU"/>
          <w:b/>
        </w:rPr>
      </w:pPr>
    </w:p>
    <w:p w14:paraId="5F5D4C90" w14:textId="5116335E" w:rsidR="00C1506C" w:rsidRDefault="00B06115" w:rsidP="00B06115">
      <w:pPr>
        <w:jc w:val="both"/>
        <w:rPr>
          <w:b/>
          <w:lang w:val="en-GB"/>
        </w:rPr>
      </w:pPr>
      <w:r w:rsidRPr="00B06115">
        <w:rPr>
          <w:color w:val="000000" w:themeColor="text1"/>
        </w:rPr>
        <w:t xml:space="preserve">The granularity of the </w:t>
      </w:r>
      <w:r>
        <w:rPr>
          <w:color w:val="000000" w:themeColor="text1"/>
          <w:lang w:val="en-GB"/>
        </w:rPr>
        <w:t>synchronization</w:t>
      </w:r>
      <w:r w:rsidRPr="00B06115">
        <w:rPr>
          <w:color w:val="000000" w:themeColor="text1"/>
        </w:rPr>
        <w:t xml:space="preserve"> can be at</w:t>
      </w:r>
      <w:r>
        <w:rPr>
          <w:color w:val="000000" w:themeColor="text1"/>
          <w:lang w:val="en-GB"/>
        </w:rPr>
        <w:t xml:space="preserve"> the QoS flow level or at the packet level. Using the concept of </w:t>
      </w:r>
      <w:r w:rsidRPr="00B06115">
        <w:rPr>
          <w:color w:val="000000" w:themeColor="text1"/>
          <w:lang w:val="en-GB"/>
        </w:rPr>
        <w:t xml:space="preserve">Multi-modal data set, </w:t>
      </w:r>
      <w:r>
        <w:rPr>
          <w:color w:val="000000" w:themeColor="text1"/>
          <w:lang w:val="en-GB"/>
        </w:rPr>
        <w:t xml:space="preserve">the </w:t>
      </w:r>
      <w:r w:rsidRPr="00B06115">
        <w:rPr>
          <w:color w:val="000000" w:themeColor="text1"/>
          <w:lang w:val="en-GB"/>
        </w:rPr>
        <w:t>synchronization at the packet level is needed</w:t>
      </w:r>
      <w:r w:rsidR="00EF34A5">
        <w:rPr>
          <w:color w:val="000000" w:themeColor="text1"/>
          <w:lang w:val="en-GB"/>
        </w:rPr>
        <w:t xml:space="preserve"> and can be done via dynamic marking in the GTP-U header</w:t>
      </w:r>
      <w:r w:rsidRPr="00B06115">
        <w:rPr>
          <w:color w:val="000000" w:themeColor="text1"/>
          <w:lang w:val="en-GB"/>
        </w:rPr>
        <w:t>.</w:t>
      </w:r>
      <w:r>
        <w:rPr>
          <w:b/>
          <w:lang w:val="en-GB"/>
        </w:rPr>
        <w:t xml:space="preserve"> </w:t>
      </w:r>
    </w:p>
    <w:p w14:paraId="3C17B9AC" w14:textId="77777777" w:rsidR="00831BC3" w:rsidRDefault="00831BC3" w:rsidP="00B06115">
      <w:pPr>
        <w:jc w:val="both"/>
        <w:rPr>
          <w:color w:val="000000" w:themeColor="text1"/>
          <w:lang w:val="en-GB"/>
        </w:rPr>
      </w:pPr>
    </w:p>
    <w:p w14:paraId="4270E529" w14:textId="224C51FC" w:rsidR="00831BC3" w:rsidRPr="00831BC3" w:rsidRDefault="00831BC3" w:rsidP="00831BC3">
      <w:pPr>
        <w:jc w:val="both"/>
        <w:rPr>
          <w:rFonts w:eastAsia="PMingLiU"/>
          <w:b/>
          <w:lang w:val="en-GB"/>
        </w:rPr>
      </w:pPr>
      <w:r w:rsidRPr="00483F20">
        <w:rPr>
          <w:b/>
        </w:rPr>
        <w:t xml:space="preserve">Proposal </w:t>
      </w:r>
      <w:r>
        <w:rPr>
          <w:b/>
          <w:lang w:val="en-GB"/>
        </w:rPr>
        <w:t>7</w:t>
      </w:r>
      <w:r w:rsidRPr="00483F20">
        <w:rPr>
          <w:b/>
        </w:rPr>
        <w:t xml:space="preserve">: </w:t>
      </w:r>
      <w:r>
        <w:rPr>
          <w:rFonts w:eastAsia="PMingLiU"/>
          <w:b/>
          <w:lang w:val="en-GB"/>
        </w:rPr>
        <w:t>RAN2 to study packet level synchronization via dynamic marking in the GTP-U header.</w:t>
      </w:r>
    </w:p>
    <w:p w14:paraId="2A20ABF0" w14:textId="77777777" w:rsidR="00831BC3" w:rsidRPr="00B06115" w:rsidRDefault="00831BC3" w:rsidP="00B06115">
      <w:pPr>
        <w:jc w:val="both"/>
        <w:rPr>
          <w:color w:val="000000" w:themeColor="text1"/>
          <w:lang w:val="en-GB"/>
        </w:rPr>
      </w:pPr>
    </w:p>
    <w:p w14:paraId="17B2E6E3" w14:textId="03999444" w:rsidR="009A5D90" w:rsidRPr="00C210DA" w:rsidRDefault="007F38FC">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3</w:t>
      </w:r>
      <w:r w:rsidR="00674C3F" w:rsidRPr="00C210DA">
        <w:rPr>
          <w:rFonts w:ascii="Times New Roman" w:eastAsia="Times New Roman" w:hAnsi="Times New Roman" w:cs="Times New Roman"/>
          <w:color w:val="auto"/>
        </w:rPr>
        <w:tab/>
      </w:r>
      <w:r w:rsidR="00674C3F" w:rsidRPr="00C210DA">
        <w:rPr>
          <w:rFonts w:ascii="Times New Roman" w:eastAsia="Times New Roman" w:hAnsi="Times New Roman" w:cs="Times New Roman"/>
          <w:color w:val="auto"/>
        </w:rPr>
        <w:tab/>
        <w:t>Conclusions</w:t>
      </w:r>
    </w:p>
    <w:p w14:paraId="0DDBB2F4" w14:textId="40C05C17" w:rsidR="00376EE7" w:rsidRPr="00376EE7" w:rsidRDefault="00674C3F" w:rsidP="00376EE7">
      <w:pPr>
        <w:spacing w:line="360" w:lineRule="auto"/>
        <w:rPr>
          <w:b/>
        </w:rPr>
      </w:pPr>
      <w:r w:rsidRPr="00C210DA">
        <w:t>In conclusion, we have the following proposal</w:t>
      </w:r>
      <w:r w:rsidR="00933E06" w:rsidRPr="00C210DA">
        <w:t>s</w:t>
      </w:r>
      <w:r w:rsidRPr="00C210DA">
        <w:t xml:space="preserve">: </w:t>
      </w:r>
    </w:p>
    <w:p w14:paraId="5673CCDC" w14:textId="77777777" w:rsidR="009676B3" w:rsidRDefault="009676B3" w:rsidP="009676B3">
      <w:pPr>
        <w:jc w:val="both"/>
      </w:pPr>
    </w:p>
    <w:p w14:paraId="3FFBC63B" w14:textId="77777777" w:rsidR="00831BC3" w:rsidRPr="008049B1" w:rsidRDefault="00831BC3" w:rsidP="00831BC3">
      <w:pPr>
        <w:jc w:val="both"/>
        <w:rPr>
          <w:b/>
        </w:rPr>
      </w:pPr>
      <w:r w:rsidRPr="00483F20">
        <w:rPr>
          <w:b/>
        </w:rPr>
        <w:t xml:space="preserve">Proposal 1: </w:t>
      </w:r>
      <w:r w:rsidRPr="008049B1">
        <w:rPr>
          <w:b/>
        </w:rPr>
        <w:t xml:space="preserve">For </w:t>
      </w:r>
      <w:r>
        <w:rPr>
          <w:b/>
          <w:lang w:val="en-GB"/>
        </w:rPr>
        <w:t>UL</w:t>
      </w:r>
      <w:r w:rsidRPr="008049B1">
        <w:rPr>
          <w:b/>
        </w:rPr>
        <w:t xml:space="preserve">, the UE can have </w:t>
      </w:r>
      <w:r>
        <w:rPr>
          <w:b/>
          <w:lang w:val="en-GB"/>
        </w:rPr>
        <w:t xml:space="preserve">multi-modality </w:t>
      </w:r>
      <w:r w:rsidRPr="008049B1">
        <w:rPr>
          <w:b/>
        </w:rPr>
        <w:t xml:space="preserve">awareness about the association between the </w:t>
      </w:r>
      <w:r>
        <w:rPr>
          <w:b/>
          <w:lang w:val="en-GB"/>
        </w:rPr>
        <w:t xml:space="preserve">UL QoS </w:t>
      </w:r>
      <w:r w:rsidRPr="008049B1">
        <w:rPr>
          <w:b/>
        </w:rPr>
        <w:t>flows by implementation.</w:t>
      </w:r>
      <w:r w:rsidRPr="00AB1878">
        <w:rPr>
          <w:b/>
        </w:rPr>
        <w:t xml:space="preserve"> </w:t>
      </w:r>
      <w:r w:rsidRPr="008049B1">
        <w:rPr>
          <w:b/>
        </w:rPr>
        <w:t xml:space="preserve">For </w:t>
      </w:r>
      <w:r>
        <w:rPr>
          <w:b/>
          <w:lang w:val="en-GB"/>
        </w:rPr>
        <w:t>DL</w:t>
      </w:r>
      <w:r w:rsidRPr="008049B1">
        <w:rPr>
          <w:b/>
        </w:rPr>
        <w:t xml:space="preserve">, </w:t>
      </w:r>
      <w:r>
        <w:rPr>
          <w:b/>
          <w:lang w:val="en-GB"/>
        </w:rPr>
        <w:t>RAN</w:t>
      </w:r>
      <w:r w:rsidRPr="008049B1">
        <w:rPr>
          <w:b/>
        </w:rPr>
        <w:t xml:space="preserve"> can have </w:t>
      </w:r>
      <w:r>
        <w:rPr>
          <w:b/>
          <w:lang w:val="en-GB"/>
        </w:rPr>
        <w:t xml:space="preserve">multi-modality </w:t>
      </w:r>
      <w:r w:rsidRPr="008049B1">
        <w:rPr>
          <w:b/>
        </w:rPr>
        <w:t xml:space="preserve">awareness about the association between the </w:t>
      </w:r>
      <w:r>
        <w:rPr>
          <w:b/>
          <w:lang w:val="en-GB"/>
        </w:rPr>
        <w:t xml:space="preserve">DL QoS </w:t>
      </w:r>
      <w:r w:rsidRPr="008049B1">
        <w:rPr>
          <w:b/>
        </w:rPr>
        <w:t xml:space="preserve">flows </w:t>
      </w:r>
      <w:r>
        <w:rPr>
          <w:b/>
          <w:lang w:val="en-GB"/>
        </w:rPr>
        <w:t>from Core Network</w:t>
      </w:r>
      <w:r w:rsidRPr="008049B1">
        <w:rPr>
          <w:b/>
        </w:rPr>
        <w:t>.</w:t>
      </w:r>
    </w:p>
    <w:p w14:paraId="38F09C6D" w14:textId="77777777" w:rsidR="00831BC3" w:rsidRDefault="00831BC3" w:rsidP="00831BC3"/>
    <w:p w14:paraId="01ADD705" w14:textId="77777777" w:rsidR="00831BC3" w:rsidRDefault="00831BC3" w:rsidP="00831BC3">
      <w:pPr>
        <w:jc w:val="both"/>
        <w:rPr>
          <w:b/>
        </w:rPr>
      </w:pPr>
      <w:r w:rsidRPr="00483F20">
        <w:rPr>
          <w:b/>
        </w:rPr>
        <w:t xml:space="preserve">Proposal </w:t>
      </w:r>
      <w:r>
        <w:rPr>
          <w:b/>
          <w:lang w:val="en-GB"/>
        </w:rPr>
        <w:t>2</w:t>
      </w:r>
      <w:r w:rsidRPr="00483F20">
        <w:rPr>
          <w:b/>
        </w:rPr>
        <w:t xml:space="preserve">: </w:t>
      </w:r>
      <w:r>
        <w:rPr>
          <w:b/>
        </w:rPr>
        <w:t xml:space="preserve">Study the optimization of </w:t>
      </w:r>
      <w:r>
        <w:rPr>
          <w:b/>
          <w:lang w:val="en-GB"/>
        </w:rPr>
        <w:t xml:space="preserve">PDU-Set </w:t>
      </w:r>
      <w:r w:rsidRPr="00F77506">
        <w:rPr>
          <w:rFonts w:eastAsia="PMingLiU"/>
          <w:b/>
        </w:rPr>
        <w:t>discard and prioritization</w:t>
      </w:r>
      <w:r>
        <w:rPr>
          <w:rFonts w:eastAsia="PMingLiU"/>
          <w:b/>
          <w:lang w:val="en-GB"/>
        </w:rPr>
        <w:t xml:space="preserve"> across QoS flows of the same multi-modal service</w:t>
      </w:r>
      <w:r w:rsidRPr="00F77506">
        <w:rPr>
          <w:rFonts w:eastAsia="PMingLiU"/>
          <w:b/>
        </w:rPr>
        <w:t xml:space="preserve"> based on the dependency information </w:t>
      </w:r>
      <w:r w:rsidRPr="00D70E0A">
        <w:rPr>
          <w:rFonts w:eastAsia="PMingLiU"/>
          <w:b/>
        </w:rPr>
        <w:t>between the mutli-modal flows</w:t>
      </w:r>
      <w:r>
        <w:rPr>
          <w:b/>
        </w:rPr>
        <w:t>.</w:t>
      </w:r>
    </w:p>
    <w:p w14:paraId="051E90FE" w14:textId="77777777" w:rsidR="00831BC3" w:rsidRDefault="00831BC3" w:rsidP="00831BC3"/>
    <w:p w14:paraId="00AD2045" w14:textId="77777777" w:rsidR="00831BC3" w:rsidRDefault="00831BC3" w:rsidP="00831BC3">
      <w:pPr>
        <w:jc w:val="both"/>
        <w:rPr>
          <w:b/>
        </w:rPr>
      </w:pPr>
      <w:r w:rsidRPr="00483F20">
        <w:rPr>
          <w:b/>
        </w:rPr>
        <w:t xml:space="preserve">Proposal </w:t>
      </w:r>
      <w:r>
        <w:rPr>
          <w:b/>
          <w:lang w:val="en-GB"/>
        </w:rPr>
        <w:t>3</w:t>
      </w:r>
      <w:r w:rsidRPr="00483F20">
        <w:rPr>
          <w:b/>
        </w:rPr>
        <w:t xml:space="preserve">: </w:t>
      </w:r>
      <w:r>
        <w:rPr>
          <w:b/>
        </w:rPr>
        <w:t>Study the indication</w:t>
      </w:r>
      <w:r>
        <w:rPr>
          <w:b/>
          <w:lang w:val="en-GB"/>
        </w:rPr>
        <w:t xml:space="preserve"> as assistance information</w:t>
      </w:r>
      <w:r>
        <w:rPr>
          <w:b/>
        </w:rPr>
        <w:t xml:space="preserve"> by the </w:t>
      </w:r>
      <w:r w:rsidRPr="00D70E0A">
        <w:rPr>
          <w:rFonts w:eastAsia="PMingLiU"/>
          <w:b/>
        </w:rPr>
        <w:t xml:space="preserve">UE to the network </w:t>
      </w:r>
      <w:r>
        <w:rPr>
          <w:b/>
        </w:rPr>
        <w:t xml:space="preserve">of </w:t>
      </w:r>
      <w:r w:rsidRPr="00D70E0A">
        <w:rPr>
          <w:rFonts w:eastAsia="PMingLiU"/>
          <w:b/>
        </w:rPr>
        <w:t>the</w:t>
      </w:r>
      <w:r>
        <w:rPr>
          <w:b/>
        </w:rPr>
        <w:t xml:space="preserve"> UL</w:t>
      </w:r>
      <w:r w:rsidRPr="00D70E0A">
        <w:rPr>
          <w:rFonts w:eastAsia="PMingLiU"/>
          <w:b/>
        </w:rPr>
        <w:t xml:space="preserve"> </w:t>
      </w:r>
      <w:r>
        <w:rPr>
          <w:rFonts w:eastAsia="PMingLiU"/>
          <w:b/>
          <w:lang w:val="en-GB"/>
        </w:rPr>
        <w:t xml:space="preserve">QoS </w:t>
      </w:r>
      <w:r w:rsidRPr="00D70E0A">
        <w:rPr>
          <w:rFonts w:eastAsia="PMingLiU"/>
          <w:b/>
        </w:rPr>
        <w:t>flows belonging to the same multi-modal XR service</w:t>
      </w:r>
      <w:r>
        <w:rPr>
          <w:b/>
        </w:rPr>
        <w:t>.</w:t>
      </w:r>
    </w:p>
    <w:p w14:paraId="0CBB9FD4" w14:textId="77777777" w:rsidR="00831BC3" w:rsidRDefault="00831BC3" w:rsidP="00831BC3"/>
    <w:p w14:paraId="14EF2CAC" w14:textId="77777777" w:rsidR="00831BC3" w:rsidRPr="00D70E0A" w:rsidRDefault="00831BC3" w:rsidP="00831BC3">
      <w:pPr>
        <w:jc w:val="both"/>
        <w:rPr>
          <w:rFonts w:eastAsia="PMingLiU"/>
          <w:b/>
        </w:rPr>
      </w:pPr>
      <w:r w:rsidRPr="00483F20">
        <w:rPr>
          <w:b/>
        </w:rPr>
        <w:lastRenderedPageBreak/>
        <w:t xml:space="preserve">Proposal </w:t>
      </w:r>
      <w:r>
        <w:rPr>
          <w:b/>
          <w:lang w:val="en-GB"/>
        </w:rPr>
        <w:t>4</w:t>
      </w:r>
      <w:r w:rsidRPr="00483F20">
        <w:rPr>
          <w:b/>
        </w:rPr>
        <w:t xml:space="preserve">: </w:t>
      </w:r>
      <w:r>
        <w:rPr>
          <w:b/>
        </w:rPr>
        <w:t>Study the enhancement of Rel-18 DSR reporting for synchronization purposes.</w:t>
      </w:r>
    </w:p>
    <w:p w14:paraId="36919186" w14:textId="77777777" w:rsidR="00831BC3" w:rsidRDefault="00831BC3" w:rsidP="00831BC3"/>
    <w:p w14:paraId="0988A47A" w14:textId="77777777" w:rsidR="00831BC3" w:rsidRPr="00D70E0A" w:rsidRDefault="00831BC3" w:rsidP="00831BC3">
      <w:pPr>
        <w:jc w:val="both"/>
        <w:rPr>
          <w:rFonts w:eastAsia="PMingLiU"/>
          <w:b/>
        </w:rPr>
      </w:pPr>
      <w:r w:rsidRPr="00483F20">
        <w:rPr>
          <w:b/>
        </w:rPr>
        <w:t xml:space="preserve">Proposal </w:t>
      </w:r>
      <w:r>
        <w:rPr>
          <w:b/>
          <w:lang w:val="en-GB"/>
        </w:rPr>
        <w:t>5</w:t>
      </w:r>
      <w:r w:rsidRPr="00483F20">
        <w:rPr>
          <w:b/>
        </w:rPr>
        <w:t xml:space="preserve">: </w:t>
      </w:r>
      <w:r>
        <w:rPr>
          <w:b/>
        </w:rPr>
        <w:t xml:space="preserve">Study the concept of Multi-modal data set which can be defined as a unit of information </w:t>
      </w:r>
      <w:r w:rsidRPr="00AB220F">
        <w:rPr>
          <w:rFonts w:eastAsia="PMingLiU"/>
          <w:b/>
        </w:rPr>
        <w:t>across multiple multi-modal QoS flows that are associated with the same XR service and can be used to calculate the synchronization error</w:t>
      </w:r>
      <w:r>
        <w:rPr>
          <w:b/>
        </w:rPr>
        <w:t>.</w:t>
      </w:r>
    </w:p>
    <w:p w14:paraId="5A1A8F92" w14:textId="77777777" w:rsidR="00831BC3" w:rsidRDefault="00831BC3" w:rsidP="00831BC3"/>
    <w:p w14:paraId="4802B72B" w14:textId="77777777" w:rsidR="00831BC3" w:rsidRDefault="00831BC3" w:rsidP="00831BC3">
      <w:pPr>
        <w:jc w:val="both"/>
        <w:rPr>
          <w:rFonts w:eastAsia="PMingLiU"/>
          <w:b/>
        </w:rPr>
      </w:pPr>
      <w:r w:rsidRPr="00483F20">
        <w:rPr>
          <w:b/>
        </w:rPr>
        <w:t xml:space="preserve">Proposal </w:t>
      </w:r>
      <w:r>
        <w:rPr>
          <w:b/>
          <w:lang w:val="en-GB"/>
        </w:rPr>
        <w:t>6</w:t>
      </w:r>
      <w:r w:rsidRPr="00483F20">
        <w:rPr>
          <w:b/>
        </w:rPr>
        <w:t xml:space="preserve">: </w:t>
      </w:r>
      <w:r w:rsidRPr="00A93D52">
        <w:rPr>
          <w:rFonts w:eastAsia="PMingLiU"/>
          <w:b/>
        </w:rPr>
        <w:t xml:space="preserve">If synchronization delay is above a synchronisation threshold, the priority of late PDU(s) or PDU-Set(s) </w:t>
      </w:r>
      <w:r>
        <w:rPr>
          <w:b/>
        </w:rPr>
        <w:t>is</w:t>
      </w:r>
      <w:r w:rsidRPr="00A93D52">
        <w:rPr>
          <w:rFonts w:eastAsia="PMingLiU"/>
          <w:b/>
        </w:rPr>
        <w:t xml:space="preserve"> increased</w:t>
      </w:r>
    </w:p>
    <w:p w14:paraId="2B39D260" w14:textId="77777777" w:rsidR="00831BC3" w:rsidRDefault="00831BC3" w:rsidP="00831BC3"/>
    <w:p w14:paraId="644879F9" w14:textId="77777777" w:rsidR="00831BC3" w:rsidRPr="00831BC3" w:rsidRDefault="00831BC3" w:rsidP="00831BC3">
      <w:pPr>
        <w:jc w:val="both"/>
        <w:rPr>
          <w:rFonts w:eastAsia="PMingLiU"/>
          <w:b/>
          <w:lang w:val="en-GB"/>
        </w:rPr>
      </w:pPr>
      <w:r w:rsidRPr="00483F20">
        <w:rPr>
          <w:b/>
        </w:rPr>
        <w:t xml:space="preserve">Proposal </w:t>
      </w:r>
      <w:r>
        <w:rPr>
          <w:b/>
          <w:lang w:val="en-GB"/>
        </w:rPr>
        <w:t>7</w:t>
      </w:r>
      <w:r w:rsidRPr="00483F20">
        <w:rPr>
          <w:b/>
        </w:rPr>
        <w:t xml:space="preserve">: </w:t>
      </w:r>
      <w:r>
        <w:rPr>
          <w:rFonts w:eastAsia="PMingLiU"/>
          <w:b/>
          <w:lang w:val="en-GB"/>
        </w:rPr>
        <w:t>RAN2 to study packet level synchronization via dynamic marking in the GTP-U header.</w:t>
      </w:r>
    </w:p>
    <w:p w14:paraId="6EBDEF64" w14:textId="77777777" w:rsidR="00716258" w:rsidRDefault="00716258" w:rsidP="00900359"/>
    <w:p w14:paraId="45396E72" w14:textId="77777777" w:rsidR="0084799B" w:rsidRPr="00C210DA" w:rsidRDefault="0084799B" w:rsidP="008233CA">
      <w:pPr>
        <w:adjustRightInd w:val="0"/>
        <w:snapToGrid w:val="0"/>
        <w:ind w:left="1080" w:hanging="1080"/>
        <w:rPr>
          <w:b/>
        </w:rPr>
      </w:pPr>
    </w:p>
    <w:p w14:paraId="708C5998" w14:textId="7BAB0C25" w:rsidR="007912B5" w:rsidRPr="00C210DA" w:rsidRDefault="007F38FC" w:rsidP="007912B5">
      <w:pPr>
        <w:pStyle w:val="Heading1"/>
        <w:spacing w:before="180"/>
        <w:rPr>
          <w:rFonts w:ascii="Times New Roman" w:eastAsia="Times New Roman" w:hAnsi="Times New Roman" w:cs="Times New Roman"/>
          <w:color w:val="auto"/>
        </w:rPr>
      </w:pPr>
      <w:r w:rsidRPr="00C210DA">
        <w:rPr>
          <w:rFonts w:ascii="Times New Roman" w:eastAsia="Times New Roman" w:hAnsi="Times New Roman" w:cs="Times New Roman"/>
          <w:color w:val="auto"/>
        </w:rPr>
        <w:t>4</w:t>
      </w:r>
      <w:r w:rsidR="007912B5" w:rsidRPr="00C210DA">
        <w:rPr>
          <w:rFonts w:ascii="Times New Roman" w:eastAsia="Times New Roman" w:hAnsi="Times New Roman" w:cs="Times New Roman"/>
          <w:color w:val="auto"/>
        </w:rPr>
        <w:tab/>
      </w:r>
      <w:r w:rsidR="007912B5" w:rsidRPr="00C210DA">
        <w:rPr>
          <w:rFonts w:ascii="Times New Roman" w:eastAsia="Times New Roman" w:hAnsi="Times New Roman" w:cs="Times New Roman"/>
          <w:color w:val="auto"/>
        </w:rPr>
        <w:tab/>
        <w:t>References</w:t>
      </w:r>
    </w:p>
    <w:p w14:paraId="3ECABEDA" w14:textId="15FAB025" w:rsidR="00823574" w:rsidRDefault="00823574" w:rsidP="00823574">
      <w:pPr>
        <w:numPr>
          <w:ilvl w:val="0"/>
          <w:numId w:val="5"/>
        </w:numPr>
        <w:tabs>
          <w:tab w:val="clear" w:pos="360"/>
          <w:tab w:val="num" w:pos="540"/>
        </w:tabs>
        <w:overflowPunct w:val="0"/>
        <w:autoSpaceDE w:val="0"/>
        <w:autoSpaceDN w:val="0"/>
        <w:adjustRightInd w:val="0"/>
        <w:spacing w:before="60" w:after="60"/>
        <w:ind w:left="540" w:hanging="540"/>
        <w:textAlignment w:val="baseline"/>
      </w:pPr>
      <w:bookmarkStart w:id="0" w:name="_Ref162876729"/>
      <w:r w:rsidRPr="00823574">
        <w:t>RP-234014 ‘</w:t>
      </w:r>
      <w:r w:rsidRPr="00823574">
        <w:rPr>
          <w:rFonts w:eastAsia="PMingLiU"/>
          <w:lang w:eastAsia="zh-TW"/>
        </w:rPr>
        <w:t xml:space="preserve">New WID: XR (eXtended Reality) for NR Phase 3, </w:t>
      </w:r>
      <w:r w:rsidRPr="00823574">
        <w:rPr>
          <w:rFonts w:eastAsia="PMingLiU"/>
          <w:lang w:val="en-GB" w:eastAsia="zh-TW"/>
        </w:rPr>
        <w:t xml:space="preserve">MediaTek (Moderator), </w:t>
      </w:r>
      <w:r w:rsidRPr="00823574">
        <w:t>Edinburgh, Scotland, December 11-15, 2023, 3GPP TSG RAN Meeting #102</w:t>
      </w:r>
      <w:bookmarkEnd w:id="0"/>
    </w:p>
    <w:p w14:paraId="3F87DD60" w14:textId="58E0B15E" w:rsidR="005E0D63" w:rsidRDefault="005E0D63" w:rsidP="00823574">
      <w:pPr>
        <w:numPr>
          <w:ilvl w:val="0"/>
          <w:numId w:val="5"/>
        </w:numPr>
        <w:tabs>
          <w:tab w:val="clear" w:pos="360"/>
          <w:tab w:val="num" w:pos="540"/>
        </w:tabs>
        <w:overflowPunct w:val="0"/>
        <w:autoSpaceDE w:val="0"/>
        <w:autoSpaceDN w:val="0"/>
        <w:adjustRightInd w:val="0"/>
        <w:spacing w:before="60" w:after="60"/>
        <w:ind w:left="540" w:hanging="540"/>
        <w:textAlignment w:val="baseline"/>
      </w:pPr>
      <w:bookmarkStart w:id="1" w:name="_Ref162876924"/>
      <w:r w:rsidRPr="00AB2C8E">
        <w:t>TS 23.501 ‘System architecture for the 5G System (5GS)’</w:t>
      </w:r>
      <w:r w:rsidR="00AB2C8E">
        <w:t>, v.18.3.0.</w:t>
      </w:r>
      <w:bookmarkEnd w:id="1"/>
    </w:p>
    <w:p w14:paraId="13F01301" w14:textId="77777777" w:rsidR="005920F5" w:rsidRPr="005920F5" w:rsidRDefault="005920F5" w:rsidP="005920F5">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2" w:name="_Ref162877060"/>
      <w:r>
        <w:rPr>
          <w:lang w:val="en-GB"/>
        </w:rPr>
        <w:t xml:space="preserve">TR </w:t>
      </w:r>
      <w:r w:rsidR="009C4B0C" w:rsidRPr="009C4B0C">
        <w:t>23.700-60 ‘</w:t>
      </w:r>
      <w:r w:rsidR="009C4B0C" w:rsidRPr="009C4B0C">
        <w:rPr>
          <w:rFonts w:eastAsia="PMingLiU"/>
          <w:lang w:val="en-GB" w:eastAsia="zh-TW"/>
        </w:rPr>
        <w:t xml:space="preserve">Study on XR (Extended Reality) and </w:t>
      </w:r>
      <w:r w:rsidR="009C4B0C" w:rsidRPr="009C4B0C">
        <w:rPr>
          <w:lang w:val="en-GB"/>
        </w:rPr>
        <w:t>media services</w:t>
      </w:r>
      <w:r w:rsidR="009C4B0C" w:rsidRPr="005920F5">
        <w:rPr>
          <w:lang w:val="en-GB"/>
        </w:rPr>
        <w:t>’ v.18.0.0.</w:t>
      </w:r>
      <w:bookmarkEnd w:id="2"/>
    </w:p>
    <w:p w14:paraId="5A7CABE2" w14:textId="77777777" w:rsidR="00960929" w:rsidRDefault="005920F5" w:rsidP="00960929">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3" w:name="_Ref162877196"/>
      <w:r w:rsidRPr="005920F5">
        <w:rPr>
          <w:lang w:val="en-GB"/>
        </w:rPr>
        <w:t xml:space="preserve">TR 26.926 </w:t>
      </w:r>
      <w:r>
        <w:rPr>
          <w:lang w:val="en-GB"/>
        </w:rPr>
        <w:t>‘</w:t>
      </w:r>
      <w:r w:rsidRPr="005920F5">
        <w:rPr>
          <w:lang w:val="en-GB"/>
        </w:rPr>
        <w:t>Traffic Models and Quality Evaluation Methods for Media and XR Services in 5G Systems</w:t>
      </w:r>
      <w:r>
        <w:rPr>
          <w:lang w:val="en-GB"/>
        </w:rPr>
        <w:t>’</w:t>
      </w:r>
      <w:r w:rsidR="004D3FAF">
        <w:rPr>
          <w:lang w:val="en-GB"/>
        </w:rPr>
        <w:t xml:space="preserve"> v.18.0.0.</w:t>
      </w:r>
      <w:bookmarkEnd w:id="3"/>
    </w:p>
    <w:p w14:paraId="5B700C9B" w14:textId="4BB703D8" w:rsidR="00960929" w:rsidRDefault="00960929" w:rsidP="00960929">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4" w:name="_Ref162877300"/>
      <w:r w:rsidRPr="00960929">
        <w:rPr>
          <w:lang w:val="en-GB"/>
        </w:rPr>
        <w:t xml:space="preserve">TR 22.847 </w:t>
      </w:r>
      <w:r>
        <w:rPr>
          <w:lang w:val="en-GB"/>
        </w:rPr>
        <w:t>‘</w:t>
      </w:r>
      <w:r w:rsidRPr="00960929">
        <w:rPr>
          <w:lang w:val="en-GB"/>
        </w:rPr>
        <w:t>Study on supporting tactile and multi-modality communication services</w:t>
      </w:r>
      <w:r>
        <w:rPr>
          <w:lang w:val="en-GB"/>
        </w:rPr>
        <w:t>’ v.18.0.0.</w:t>
      </w:r>
      <w:bookmarkEnd w:id="4"/>
    </w:p>
    <w:p w14:paraId="116B70DC" w14:textId="77777777" w:rsidR="00FF45B3" w:rsidRDefault="00FF45B3" w:rsidP="00FF45B3">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5" w:name="_Ref162877436"/>
      <w:r w:rsidRPr="00FF45B3">
        <w:rPr>
          <w:lang w:val="en-GB"/>
        </w:rPr>
        <w:t>TS 22.261 ‘Service requirements for the 5G system’ v19.5.0</w:t>
      </w:r>
      <w:bookmarkEnd w:id="5"/>
    </w:p>
    <w:p w14:paraId="79608778" w14:textId="4F3E280E" w:rsidR="00FF45B3" w:rsidRPr="00FF45B3" w:rsidRDefault="00FF45B3" w:rsidP="00FF45B3">
      <w:pPr>
        <w:numPr>
          <w:ilvl w:val="0"/>
          <w:numId w:val="5"/>
        </w:numPr>
        <w:tabs>
          <w:tab w:val="clear" w:pos="360"/>
          <w:tab w:val="num" w:pos="540"/>
        </w:tabs>
        <w:overflowPunct w:val="0"/>
        <w:autoSpaceDE w:val="0"/>
        <w:autoSpaceDN w:val="0"/>
        <w:adjustRightInd w:val="0"/>
        <w:spacing w:before="60" w:after="60"/>
        <w:ind w:left="540" w:hanging="540"/>
        <w:textAlignment w:val="baseline"/>
        <w:rPr>
          <w:lang w:val="en-GB"/>
        </w:rPr>
      </w:pPr>
      <w:bookmarkStart w:id="6" w:name="_Ref162877763"/>
      <w:r w:rsidRPr="00FF45B3">
        <w:rPr>
          <w:lang w:val="en-GB"/>
        </w:rPr>
        <w:t>RP-232340, ‘XR enhancements in Rel-19’, Huawei, Bangalore, September 11-15, 2023</w:t>
      </w:r>
      <w:r>
        <w:rPr>
          <w:lang w:val="en-GB"/>
        </w:rPr>
        <w:t xml:space="preserve">, </w:t>
      </w:r>
      <w:r w:rsidRPr="00FF45B3">
        <w:rPr>
          <w:lang w:val="en-GB"/>
        </w:rPr>
        <w:t>RAN Meeting #101</w:t>
      </w:r>
      <w:r w:rsidR="00EA577E">
        <w:rPr>
          <w:lang w:val="en-GB"/>
        </w:rPr>
        <w:t>.</w:t>
      </w:r>
      <w:bookmarkEnd w:id="6"/>
      <w:r w:rsidRPr="00FF45B3">
        <w:rPr>
          <w:lang w:val="en-GB"/>
        </w:rPr>
        <w:tab/>
      </w:r>
    </w:p>
    <w:p w14:paraId="2AB7F0B4" w14:textId="77777777" w:rsidR="009C4B0C" w:rsidRPr="00823574" w:rsidRDefault="009C4B0C" w:rsidP="009C4B0C">
      <w:pPr>
        <w:overflowPunct w:val="0"/>
        <w:autoSpaceDE w:val="0"/>
        <w:autoSpaceDN w:val="0"/>
        <w:adjustRightInd w:val="0"/>
        <w:spacing w:before="60" w:after="60"/>
        <w:ind w:left="540"/>
        <w:textAlignment w:val="baseline"/>
        <w:rPr>
          <w:rFonts w:eastAsia="PMingLiU"/>
          <w:lang w:eastAsia="zh-TW"/>
        </w:rPr>
      </w:pPr>
    </w:p>
    <w:p w14:paraId="0EC96168" w14:textId="4C24E45B" w:rsidR="00823574" w:rsidRDefault="00823574" w:rsidP="00823574">
      <w:pPr>
        <w:overflowPunct w:val="0"/>
        <w:autoSpaceDE w:val="0"/>
        <w:autoSpaceDN w:val="0"/>
        <w:adjustRightInd w:val="0"/>
        <w:spacing w:before="60" w:after="60"/>
        <w:ind w:left="540"/>
        <w:textAlignment w:val="baseline"/>
      </w:pPr>
    </w:p>
    <w:p w14:paraId="4CC392F1" w14:textId="5AE81D52" w:rsidR="004E335D" w:rsidRPr="004E335D" w:rsidRDefault="004E335D" w:rsidP="001D2E5F">
      <w:pPr>
        <w:overflowPunct w:val="0"/>
        <w:autoSpaceDE w:val="0"/>
        <w:autoSpaceDN w:val="0"/>
        <w:adjustRightInd w:val="0"/>
        <w:spacing w:before="60" w:after="60"/>
        <w:textAlignment w:val="baseline"/>
      </w:pPr>
      <w:r w:rsidRPr="004E335D">
        <w:rPr>
          <w:rFonts w:hint="eastAsia"/>
        </w:rPr>
        <w:t xml:space="preserve">           </w:t>
      </w:r>
    </w:p>
    <w:p w14:paraId="7CC84F16" w14:textId="77777777" w:rsidR="007912B5" w:rsidRDefault="007912B5" w:rsidP="007912B5"/>
    <w:p w14:paraId="1464FE56" w14:textId="77777777" w:rsidR="00716258" w:rsidRDefault="00716258" w:rsidP="007912B5"/>
    <w:p w14:paraId="58A8410D" w14:textId="77777777" w:rsidR="00716258" w:rsidRDefault="00716258" w:rsidP="007912B5"/>
    <w:p w14:paraId="78215112" w14:textId="77777777" w:rsidR="00716258" w:rsidRDefault="00716258" w:rsidP="007912B5"/>
    <w:p w14:paraId="1CB79F5C" w14:textId="77777777" w:rsidR="00716258" w:rsidRDefault="00716258" w:rsidP="007912B5"/>
    <w:p w14:paraId="244018A1" w14:textId="77777777" w:rsidR="00716258" w:rsidRDefault="00716258" w:rsidP="007912B5"/>
    <w:p w14:paraId="1FAA2C00" w14:textId="77777777" w:rsidR="00716258" w:rsidRDefault="00716258" w:rsidP="007912B5"/>
    <w:p w14:paraId="1261A2BA" w14:textId="77777777" w:rsidR="0033662C" w:rsidRPr="00C210DA" w:rsidRDefault="0033662C" w:rsidP="00875317">
      <w:pPr>
        <w:rPr>
          <w:b/>
        </w:rPr>
      </w:pPr>
    </w:p>
    <w:sectPr w:rsidR="0033662C" w:rsidRPr="00C210DA">
      <w:headerReference w:type="even" r:id="rId10"/>
      <w:headerReference w:type="default" r:id="rId11"/>
      <w:footerReference w:type="default" r:id="rId12"/>
      <w:headerReference w:type="first" r:id="rId13"/>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15459" w14:textId="77777777" w:rsidR="00D95B05" w:rsidRDefault="00D95B05">
      <w:r>
        <w:separator/>
      </w:r>
    </w:p>
  </w:endnote>
  <w:endnote w:type="continuationSeparator" w:id="0">
    <w:p w14:paraId="7CE0BBF4" w14:textId="77777777" w:rsidR="00D95B05" w:rsidRDefault="00D95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5488" w14:textId="77777777" w:rsidR="00D95B05" w:rsidRDefault="00D95B05">
      <w:r>
        <w:separator/>
      </w:r>
    </w:p>
  </w:footnote>
  <w:footnote w:type="continuationSeparator" w:id="0">
    <w:p w14:paraId="3575A89B" w14:textId="77777777" w:rsidR="00D95B05" w:rsidRDefault="00D95B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4822272"/>
    <w:multiLevelType w:val="multilevel"/>
    <w:tmpl w:val="6DC0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4"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A1D03"/>
    <w:multiLevelType w:val="hybridMultilevel"/>
    <w:tmpl w:val="B532CD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FA50187"/>
    <w:multiLevelType w:val="multilevel"/>
    <w:tmpl w:val="8754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FB773A"/>
    <w:multiLevelType w:val="hybridMultilevel"/>
    <w:tmpl w:val="823EF6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026CCA"/>
    <w:multiLevelType w:val="hybridMultilevel"/>
    <w:tmpl w:val="AFD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686F55"/>
    <w:multiLevelType w:val="hybridMultilevel"/>
    <w:tmpl w:val="DBD0627E"/>
    <w:lvl w:ilvl="0" w:tplc="04090001">
      <w:start w:val="1"/>
      <w:numFmt w:val="bullet"/>
      <w:lvlText w:val=""/>
      <w:lvlJc w:val="left"/>
      <w:pPr>
        <w:ind w:left="2445" w:hanging="360"/>
      </w:pPr>
      <w:rPr>
        <w:rFonts w:ascii="Symbol" w:hAnsi="Symbol" w:hint="default"/>
      </w:rPr>
    </w:lvl>
    <w:lvl w:ilvl="1" w:tplc="04090003" w:tentative="1">
      <w:start w:val="1"/>
      <w:numFmt w:val="bullet"/>
      <w:lvlText w:val="o"/>
      <w:lvlJc w:val="left"/>
      <w:pPr>
        <w:ind w:left="3165" w:hanging="360"/>
      </w:pPr>
      <w:rPr>
        <w:rFonts w:ascii="Courier New" w:hAnsi="Courier New" w:cs="Courier New" w:hint="default"/>
      </w:rPr>
    </w:lvl>
    <w:lvl w:ilvl="2" w:tplc="04090005" w:tentative="1">
      <w:start w:val="1"/>
      <w:numFmt w:val="bullet"/>
      <w:lvlText w:val=""/>
      <w:lvlJc w:val="left"/>
      <w:pPr>
        <w:ind w:left="3885" w:hanging="360"/>
      </w:pPr>
      <w:rPr>
        <w:rFonts w:ascii="Wingdings" w:hAnsi="Wingdings" w:hint="default"/>
      </w:rPr>
    </w:lvl>
    <w:lvl w:ilvl="3" w:tplc="04090001" w:tentative="1">
      <w:start w:val="1"/>
      <w:numFmt w:val="bullet"/>
      <w:lvlText w:val=""/>
      <w:lvlJc w:val="left"/>
      <w:pPr>
        <w:ind w:left="4605" w:hanging="360"/>
      </w:pPr>
      <w:rPr>
        <w:rFonts w:ascii="Symbol" w:hAnsi="Symbol" w:hint="default"/>
      </w:rPr>
    </w:lvl>
    <w:lvl w:ilvl="4" w:tplc="04090003" w:tentative="1">
      <w:start w:val="1"/>
      <w:numFmt w:val="bullet"/>
      <w:lvlText w:val="o"/>
      <w:lvlJc w:val="left"/>
      <w:pPr>
        <w:ind w:left="5325" w:hanging="360"/>
      </w:pPr>
      <w:rPr>
        <w:rFonts w:ascii="Courier New" w:hAnsi="Courier New" w:cs="Courier New" w:hint="default"/>
      </w:rPr>
    </w:lvl>
    <w:lvl w:ilvl="5" w:tplc="04090005" w:tentative="1">
      <w:start w:val="1"/>
      <w:numFmt w:val="bullet"/>
      <w:lvlText w:val=""/>
      <w:lvlJc w:val="left"/>
      <w:pPr>
        <w:ind w:left="6045" w:hanging="360"/>
      </w:pPr>
      <w:rPr>
        <w:rFonts w:ascii="Wingdings" w:hAnsi="Wingdings" w:hint="default"/>
      </w:rPr>
    </w:lvl>
    <w:lvl w:ilvl="6" w:tplc="04090001" w:tentative="1">
      <w:start w:val="1"/>
      <w:numFmt w:val="bullet"/>
      <w:lvlText w:val=""/>
      <w:lvlJc w:val="left"/>
      <w:pPr>
        <w:ind w:left="6765" w:hanging="360"/>
      </w:pPr>
      <w:rPr>
        <w:rFonts w:ascii="Symbol" w:hAnsi="Symbol" w:hint="default"/>
      </w:rPr>
    </w:lvl>
    <w:lvl w:ilvl="7" w:tplc="04090003" w:tentative="1">
      <w:start w:val="1"/>
      <w:numFmt w:val="bullet"/>
      <w:lvlText w:val="o"/>
      <w:lvlJc w:val="left"/>
      <w:pPr>
        <w:ind w:left="7485" w:hanging="360"/>
      </w:pPr>
      <w:rPr>
        <w:rFonts w:ascii="Courier New" w:hAnsi="Courier New" w:cs="Courier New" w:hint="default"/>
      </w:rPr>
    </w:lvl>
    <w:lvl w:ilvl="8" w:tplc="04090005" w:tentative="1">
      <w:start w:val="1"/>
      <w:numFmt w:val="bullet"/>
      <w:lvlText w:val=""/>
      <w:lvlJc w:val="left"/>
      <w:pPr>
        <w:ind w:left="8205" w:hanging="360"/>
      </w:pPr>
      <w:rPr>
        <w:rFonts w:ascii="Wingdings" w:hAnsi="Wingdings" w:hint="default"/>
      </w:rPr>
    </w:lvl>
  </w:abstractNum>
  <w:abstractNum w:abstractNumId="18" w15:restartNumberingAfterBreak="0">
    <w:nsid w:val="4F0D5ED6"/>
    <w:multiLevelType w:val="hybridMultilevel"/>
    <w:tmpl w:val="60DC5EA2"/>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58113C30"/>
    <w:multiLevelType w:val="hybridMultilevel"/>
    <w:tmpl w:val="F536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CE1564"/>
    <w:multiLevelType w:val="hybridMultilevel"/>
    <w:tmpl w:val="0B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5"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
        </w:tabs>
        <w:ind w:left="6" w:hanging="360"/>
      </w:pPr>
      <w:rPr>
        <w:rFonts w:ascii="Symbol" w:hAnsi="Symbol" w:hint="default"/>
        <w:b/>
        <w:i w:val="0"/>
        <w:color w:val="auto"/>
        <w:sz w:val="22"/>
      </w:rPr>
    </w:lvl>
    <w:lvl w:ilvl="1" w:tplc="04090003">
      <w:start w:val="1"/>
      <w:numFmt w:val="bullet"/>
      <w:lvlText w:val="o"/>
      <w:lvlJc w:val="left"/>
      <w:pPr>
        <w:tabs>
          <w:tab w:val="num" w:pos="-173"/>
        </w:tabs>
        <w:ind w:left="-173" w:hanging="360"/>
      </w:pPr>
      <w:rPr>
        <w:rFonts w:ascii="Courier New" w:hAnsi="Courier New" w:cs="Courier New" w:hint="default"/>
      </w:rPr>
    </w:lvl>
    <w:lvl w:ilvl="2" w:tplc="04090005">
      <w:start w:val="1"/>
      <w:numFmt w:val="bullet"/>
      <w:lvlText w:val=""/>
      <w:lvlJc w:val="left"/>
      <w:pPr>
        <w:tabs>
          <w:tab w:val="num" w:pos="547"/>
        </w:tabs>
        <w:ind w:left="547" w:hanging="360"/>
      </w:pPr>
      <w:rPr>
        <w:rFonts w:ascii="Wingdings" w:hAnsi="Wingdings" w:hint="default"/>
      </w:rPr>
    </w:lvl>
    <w:lvl w:ilvl="3" w:tplc="04090001" w:tentative="1">
      <w:start w:val="1"/>
      <w:numFmt w:val="bullet"/>
      <w:lvlText w:val=""/>
      <w:lvlJc w:val="left"/>
      <w:pPr>
        <w:tabs>
          <w:tab w:val="num" w:pos="1267"/>
        </w:tabs>
        <w:ind w:left="1267" w:hanging="360"/>
      </w:pPr>
      <w:rPr>
        <w:rFonts w:ascii="Symbol" w:hAnsi="Symbol" w:hint="default"/>
      </w:rPr>
    </w:lvl>
    <w:lvl w:ilvl="4" w:tplc="04090003" w:tentative="1">
      <w:start w:val="1"/>
      <w:numFmt w:val="bullet"/>
      <w:lvlText w:val="o"/>
      <w:lvlJc w:val="left"/>
      <w:pPr>
        <w:tabs>
          <w:tab w:val="num" w:pos="1987"/>
        </w:tabs>
        <w:ind w:left="1987" w:hanging="360"/>
      </w:pPr>
      <w:rPr>
        <w:rFonts w:ascii="Courier New" w:hAnsi="Courier New" w:cs="Courier New" w:hint="default"/>
      </w:rPr>
    </w:lvl>
    <w:lvl w:ilvl="5" w:tplc="04090005" w:tentative="1">
      <w:start w:val="1"/>
      <w:numFmt w:val="bullet"/>
      <w:lvlText w:val=""/>
      <w:lvlJc w:val="left"/>
      <w:pPr>
        <w:tabs>
          <w:tab w:val="num" w:pos="2707"/>
        </w:tabs>
        <w:ind w:left="2707" w:hanging="360"/>
      </w:pPr>
      <w:rPr>
        <w:rFonts w:ascii="Wingdings" w:hAnsi="Wingdings" w:hint="default"/>
      </w:rPr>
    </w:lvl>
    <w:lvl w:ilvl="6" w:tplc="04090001" w:tentative="1">
      <w:start w:val="1"/>
      <w:numFmt w:val="bullet"/>
      <w:lvlText w:val=""/>
      <w:lvlJc w:val="left"/>
      <w:pPr>
        <w:tabs>
          <w:tab w:val="num" w:pos="3427"/>
        </w:tabs>
        <w:ind w:left="3427" w:hanging="360"/>
      </w:pPr>
      <w:rPr>
        <w:rFonts w:ascii="Symbol" w:hAnsi="Symbol" w:hint="default"/>
      </w:rPr>
    </w:lvl>
    <w:lvl w:ilvl="7" w:tplc="04090003" w:tentative="1">
      <w:start w:val="1"/>
      <w:numFmt w:val="bullet"/>
      <w:lvlText w:val="o"/>
      <w:lvlJc w:val="left"/>
      <w:pPr>
        <w:tabs>
          <w:tab w:val="num" w:pos="4147"/>
        </w:tabs>
        <w:ind w:left="4147" w:hanging="360"/>
      </w:pPr>
      <w:rPr>
        <w:rFonts w:ascii="Courier New" w:hAnsi="Courier New" w:cs="Courier New" w:hint="default"/>
      </w:rPr>
    </w:lvl>
    <w:lvl w:ilvl="8" w:tplc="04090005" w:tentative="1">
      <w:start w:val="1"/>
      <w:numFmt w:val="bullet"/>
      <w:lvlText w:val=""/>
      <w:lvlJc w:val="left"/>
      <w:pPr>
        <w:tabs>
          <w:tab w:val="num" w:pos="4867"/>
        </w:tabs>
        <w:ind w:left="4867" w:hanging="360"/>
      </w:pPr>
      <w:rPr>
        <w:rFonts w:ascii="Wingdings" w:hAnsi="Wingdings" w:hint="default"/>
      </w:rPr>
    </w:lvl>
  </w:abstractNum>
  <w:abstractNum w:abstractNumId="27" w15:restartNumberingAfterBreak="0">
    <w:nsid w:val="709F5661"/>
    <w:multiLevelType w:val="hybridMultilevel"/>
    <w:tmpl w:val="2788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D11199"/>
    <w:multiLevelType w:val="hybridMultilevel"/>
    <w:tmpl w:val="FA74B91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74618016">
    <w:abstractNumId w:val="28"/>
  </w:num>
  <w:num w:numId="2" w16cid:durableId="498429465">
    <w:abstractNumId w:val="24"/>
  </w:num>
  <w:num w:numId="3" w16cid:durableId="927738022">
    <w:abstractNumId w:val="31"/>
  </w:num>
  <w:num w:numId="4" w16cid:durableId="671421613">
    <w:abstractNumId w:val="25"/>
  </w:num>
  <w:num w:numId="5" w16cid:durableId="1318925413">
    <w:abstractNumId w:val="11"/>
  </w:num>
  <w:num w:numId="6" w16cid:durableId="558713174">
    <w:abstractNumId w:val="29"/>
  </w:num>
  <w:num w:numId="7" w16cid:durableId="971256338">
    <w:abstractNumId w:val="3"/>
  </w:num>
  <w:num w:numId="8" w16cid:durableId="2104177301">
    <w:abstractNumId w:val="26"/>
  </w:num>
  <w:num w:numId="9" w16cid:durableId="503280684">
    <w:abstractNumId w:val="0"/>
  </w:num>
  <w:num w:numId="10" w16cid:durableId="1011370365">
    <w:abstractNumId w:val="32"/>
  </w:num>
  <w:num w:numId="11" w16cid:durableId="202061210">
    <w:abstractNumId w:val="5"/>
  </w:num>
  <w:num w:numId="12" w16cid:durableId="1703088930">
    <w:abstractNumId w:val="7"/>
  </w:num>
  <w:num w:numId="13" w16cid:durableId="951135128">
    <w:abstractNumId w:val="19"/>
  </w:num>
  <w:num w:numId="14" w16cid:durableId="957644210">
    <w:abstractNumId w:val="23"/>
  </w:num>
  <w:num w:numId="15" w16cid:durableId="1856916045">
    <w:abstractNumId w:val="12"/>
  </w:num>
  <w:num w:numId="16" w16cid:durableId="290746202">
    <w:abstractNumId w:val="4"/>
  </w:num>
  <w:num w:numId="17" w16cid:durableId="660692249">
    <w:abstractNumId w:val="15"/>
  </w:num>
  <w:num w:numId="18" w16cid:durableId="203449183">
    <w:abstractNumId w:val="10"/>
  </w:num>
  <w:num w:numId="19" w16cid:durableId="799611372">
    <w:abstractNumId w:val="8"/>
  </w:num>
  <w:num w:numId="20" w16cid:durableId="775246665">
    <w:abstractNumId w:val="14"/>
  </w:num>
  <w:num w:numId="21" w16cid:durableId="1844737152">
    <w:abstractNumId w:val="18"/>
  </w:num>
  <w:num w:numId="22" w16cid:durableId="1397245230">
    <w:abstractNumId w:val="9"/>
  </w:num>
  <w:num w:numId="23" w16cid:durableId="263734945">
    <w:abstractNumId w:val="16"/>
  </w:num>
  <w:num w:numId="24" w16cid:durableId="1694764705">
    <w:abstractNumId w:val="13"/>
  </w:num>
  <w:num w:numId="25" w16cid:durableId="1746955070">
    <w:abstractNumId w:val="27"/>
  </w:num>
  <w:num w:numId="26" w16cid:durableId="1834224785">
    <w:abstractNumId w:val="21"/>
  </w:num>
  <w:num w:numId="27" w16cid:durableId="1753163533">
    <w:abstractNumId w:val="22"/>
  </w:num>
  <w:num w:numId="28" w16cid:durableId="1072197925">
    <w:abstractNumId w:val="6"/>
  </w:num>
  <w:num w:numId="29" w16cid:durableId="175967058">
    <w:abstractNumId w:val="30"/>
  </w:num>
  <w:num w:numId="30" w16cid:durableId="1005134891">
    <w:abstractNumId w:val="17"/>
  </w:num>
  <w:num w:numId="31" w16cid:durableId="455947412">
    <w:abstractNumId w:val="1"/>
  </w:num>
  <w:num w:numId="32" w16cid:durableId="2054961465">
    <w:abstractNumId w:val="2"/>
  </w:num>
  <w:num w:numId="33" w16cid:durableId="99032731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3277"/>
    <w:rsid w:val="0001526B"/>
    <w:rsid w:val="00016A11"/>
    <w:rsid w:val="000241D7"/>
    <w:rsid w:val="00024BB8"/>
    <w:rsid w:val="00034161"/>
    <w:rsid w:val="00040091"/>
    <w:rsid w:val="00047CF0"/>
    <w:rsid w:val="00050D6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5E7D"/>
    <w:rsid w:val="000A6E4B"/>
    <w:rsid w:val="000B3272"/>
    <w:rsid w:val="000B3F14"/>
    <w:rsid w:val="000B7E9E"/>
    <w:rsid w:val="000C05DF"/>
    <w:rsid w:val="000C2318"/>
    <w:rsid w:val="000C338B"/>
    <w:rsid w:val="000D4192"/>
    <w:rsid w:val="000D436A"/>
    <w:rsid w:val="000D7687"/>
    <w:rsid w:val="000E1A72"/>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07AD6"/>
    <w:rsid w:val="001118EA"/>
    <w:rsid w:val="00111B19"/>
    <w:rsid w:val="00114A5A"/>
    <w:rsid w:val="00116EF5"/>
    <w:rsid w:val="00117218"/>
    <w:rsid w:val="001178C8"/>
    <w:rsid w:val="00121492"/>
    <w:rsid w:val="0012627C"/>
    <w:rsid w:val="00127939"/>
    <w:rsid w:val="00127F3D"/>
    <w:rsid w:val="0013352B"/>
    <w:rsid w:val="00133CBD"/>
    <w:rsid w:val="001374DC"/>
    <w:rsid w:val="00150E87"/>
    <w:rsid w:val="0015349F"/>
    <w:rsid w:val="00154CDE"/>
    <w:rsid w:val="001565D3"/>
    <w:rsid w:val="00157D67"/>
    <w:rsid w:val="00164CCC"/>
    <w:rsid w:val="00167841"/>
    <w:rsid w:val="00172AEA"/>
    <w:rsid w:val="00174AEC"/>
    <w:rsid w:val="001763E2"/>
    <w:rsid w:val="00181A09"/>
    <w:rsid w:val="00182054"/>
    <w:rsid w:val="00182264"/>
    <w:rsid w:val="0018589E"/>
    <w:rsid w:val="00187D78"/>
    <w:rsid w:val="0019017C"/>
    <w:rsid w:val="00191014"/>
    <w:rsid w:val="00192D5B"/>
    <w:rsid w:val="00194C4B"/>
    <w:rsid w:val="00195057"/>
    <w:rsid w:val="00195D87"/>
    <w:rsid w:val="001967B1"/>
    <w:rsid w:val="001A4D59"/>
    <w:rsid w:val="001A54E9"/>
    <w:rsid w:val="001B1169"/>
    <w:rsid w:val="001B263D"/>
    <w:rsid w:val="001C246C"/>
    <w:rsid w:val="001C53D9"/>
    <w:rsid w:val="001D2BD5"/>
    <w:rsid w:val="001D2E5F"/>
    <w:rsid w:val="001E01E2"/>
    <w:rsid w:val="001E0BE7"/>
    <w:rsid w:val="001F09BB"/>
    <w:rsid w:val="001F0A49"/>
    <w:rsid w:val="001F23F3"/>
    <w:rsid w:val="001F2D75"/>
    <w:rsid w:val="001F3960"/>
    <w:rsid w:val="001F4ACF"/>
    <w:rsid w:val="001F527F"/>
    <w:rsid w:val="001F5A1F"/>
    <w:rsid w:val="001F655F"/>
    <w:rsid w:val="001F66BC"/>
    <w:rsid w:val="00202985"/>
    <w:rsid w:val="002029E4"/>
    <w:rsid w:val="002109AD"/>
    <w:rsid w:val="00214FB1"/>
    <w:rsid w:val="00216178"/>
    <w:rsid w:val="00220FD3"/>
    <w:rsid w:val="00221365"/>
    <w:rsid w:val="002243E3"/>
    <w:rsid w:val="00224F5C"/>
    <w:rsid w:val="00231856"/>
    <w:rsid w:val="00234157"/>
    <w:rsid w:val="00235682"/>
    <w:rsid w:val="00235FEE"/>
    <w:rsid w:val="002362E7"/>
    <w:rsid w:val="00236BD9"/>
    <w:rsid w:val="00243322"/>
    <w:rsid w:val="002503DC"/>
    <w:rsid w:val="002558B5"/>
    <w:rsid w:val="002606C7"/>
    <w:rsid w:val="00261C6E"/>
    <w:rsid w:val="00263FAB"/>
    <w:rsid w:val="002675DF"/>
    <w:rsid w:val="002676C6"/>
    <w:rsid w:val="00271BBA"/>
    <w:rsid w:val="002724C8"/>
    <w:rsid w:val="002731FE"/>
    <w:rsid w:val="00276317"/>
    <w:rsid w:val="002765BB"/>
    <w:rsid w:val="0027744E"/>
    <w:rsid w:val="00277F33"/>
    <w:rsid w:val="0028034C"/>
    <w:rsid w:val="00280AFB"/>
    <w:rsid w:val="0028295B"/>
    <w:rsid w:val="00283088"/>
    <w:rsid w:val="00284E12"/>
    <w:rsid w:val="00290D96"/>
    <w:rsid w:val="0029229D"/>
    <w:rsid w:val="002923AD"/>
    <w:rsid w:val="002938BB"/>
    <w:rsid w:val="00297844"/>
    <w:rsid w:val="002A0F34"/>
    <w:rsid w:val="002A2145"/>
    <w:rsid w:val="002A2E36"/>
    <w:rsid w:val="002A50B5"/>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0378D"/>
    <w:rsid w:val="003130B1"/>
    <w:rsid w:val="00317721"/>
    <w:rsid w:val="00324B83"/>
    <w:rsid w:val="003255CB"/>
    <w:rsid w:val="00332736"/>
    <w:rsid w:val="0033662C"/>
    <w:rsid w:val="00340976"/>
    <w:rsid w:val="0034186D"/>
    <w:rsid w:val="00342FB4"/>
    <w:rsid w:val="00344D08"/>
    <w:rsid w:val="003452EB"/>
    <w:rsid w:val="00350357"/>
    <w:rsid w:val="0035056F"/>
    <w:rsid w:val="003552BC"/>
    <w:rsid w:val="00355CA2"/>
    <w:rsid w:val="00356F8E"/>
    <w:rsid w:val="003604BD"/>
    <w:rsid w:val="00360AB7"/>
    <w:rsid w:val="003617C4"/>
    <w:rsid w:val="00366332"/>
    <w:rsid w:val="00367B26"/>
    <w:rsid w:val="003729C9"/>
    <w:rsid w:val="00372E4D"/>
    <w:rsid w:val="00374D8C"/>
    <w:rsid w:val="00376EE7"/>
    <w:rsid w:val="00384017"/>
    <w:rsid w:val="00385802"/>
    <w:rsid w:val="0038582F"/>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30DF"/>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4F38"/>
    <w:rsid w:val="00415385"/>
    <w:rsid w:val="004170C4"/>
    <w:rsid w:val="00422873"/>
    <w:rsid w:val="00424F02"/>
    <w:rsid w:val="00430B04"/>
    <w:rsid w:val="00433A52"/>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83F20"/>
    <w:rsid w:val="0048454D"/>
    <w:rsid w:val="00485540"/>
    <w:rsid w:val="004900E6"/>
    <w:rsid w:val="0049339C"/>
    <w:rsid w:val="00496B8B"/>
    <w:rsid w:val="004A11D9"/>
    <w:rsid w:val="004A44C9"/>
    <w:rsid w:val="004A75A2"/>
    <w:rsid w:val="004B0A05"/>
    <w:rsid w:val="004B0A14"/>
    <w:rsid w:val="004B6687"/>
    <w:rsid w:val="004C0EC4"/>
    <w:rsid w:val="004D06F0"/>
    <w:rsid w:val="004D3FAF"/>
    <w:rsid w:val="004D412A"/>
    <w:rsid w:val="004D5F34"/>
    <w:rsid w:val="004D6668"/>
    <w:rsid w:val="004D7038"/>
    <w:rsid w:val="004D787C"/>
    <w:rsid w:val="004E0E36"/>
    <w:rsid w:val="004E11CC"/>
    <w:rsid w:val="004E19D1"/>
    <w:rsid w:val="004E2F5C"/>
    <w:rsid w:val="004E335D"/>
    <w:rsid w:val="004F3463"/>
    <w:rsid w:val="004F3CDB"/>
    <w:rsid w:val="004F4AD5"/>
    <w:rsid w:val="00502D56"/>
    <w:rsid w:val="00503505"/>
    <w:rsid w:val="005038F5"/>
    <w:rsid w:val="00503F92"/>
    <w:rsid w:val="0050744D"/>
    <w:rsid w:val="00507907"/>
    <w:rsid w:val="00510DA5"/>
    <w:rsid w:val="005110A1"/>
    <w:rsid w:val="00520821"/>
    <w:rsid w:val="00530E60"/>
    <w:rsid w:val="00536997"/>
    <w:rsid w:val="005370D3"/>
    <w:rsid w:val="00540138"/>
    <w:rsid w:val="005409A7"/>
    <w:rsid w:val="00540A1E"/>
    <w:rsid w:val="0054354E"/>
    <w:rsid w:val="00546E23"/>
    <w:rsid w:val="00550719"/>
    <w:rsid w:val="00553016"/>
    <w:rsid w:val="00553F54"/>
    <w:rsid w:val="00555753"/>
    <w:rsid w:val="00556608"/>
    <w:rsid w:val="005579E6"/>
    <w:rsid w:val="005608BC"/>
    <w:rsid w:val="00562F99"/>
    <w:rsid w:val="005638D2"/>
    <w:rsid w:val="00567E0C"/>
    <w:rsid w:val="00571EDE"/>
    <w:rsid w:val="00572E3E"/>
    <w:rsid w:val="00574551"/>
    <w:rsid w:val="005778B4"/>
    <w:rsid w:val="00583C11"/>
    <w:rsid w:val="005863AE"/>
    <w:rsid w:val="0059021B"/>
    <w:rsid w:val="005920F5"/>
    <w:rsid w:val="005924D8"/>
    <w:rsid w:val="0059497A"/>
    <w:rsid w:val="005961A6"/>
    <w:rsid w:val="00597EEA"/>
    <w:rsid w:val="005A1F28"/>
    <w:rsid w:val="005A419E"/>
    <w:rsid w:val="005A500C"/>
    <w:rsid w:val="005A50D2"/>
    <w:rsid w:val="005B034F"/>
    <w:rsid w:val="005B5CDA"/>
    <w:rsid w:val="005C31BB"/>
    <w:rsid w:val="005C4B87"/>
    <w:rsid w:val="005D113A"/>
    <w:rsid w:val="005D2BE0"/>
    <w:rsid w:val="005E006B"/>
    <w:rsid w:val="005E0D63"/>
    <w:rsid w:val="005E1912"/>
    <w:rsid w:val="005E6DB2"/>
    <w:rsid w:val="005E7389"/>
    <w:rsid w:val="005E784E"/>
    <w:rsid w:val="005F1C88"/>
    <w:rsid w:val="005F427F"/>
    <w:rsid w:val="005F470F"/>
    <w:rsid w:val="00600A8F"/>
    <w:rsid w:val="00601CF9"/>
    <w:rsid w:val="00603E3E"/>
    <w:rsid w:val="00607ABA"/>
    <w:rsid w:val="00610211"/>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546B"/>
    <w:rsid w:val="00656CC0"/>
    <w:rsid w:val="00660F5E"/>
    <w:rsid w:val="00665F4C"/>
    <w:rsid w:val="0066623A"/>
    <w:rsid w:val="006677BD"/>
    <w:rsid w:val="006724AD"/>
    <w:rsid w:val="006728C4"/>
    <w:rsid w:val="00674752"/>
    <w:rsid w:val="00674972"/>
    <w:rsid w:val="00674C3F"/>
    <w:rsid w:val="00676F64"/>
    <w:rsid w:val="006773A2"/>
    <w:rsid w:val="00681C7C"/>
    <w:rsid w:val="00686CEB"/>
    <w:rsid w:val="00686E3D"/>
    <w:rsid w:val="0069427F"/>
    <w:rsid w:val="006970F8"/>
    <w:rsid w:val="006A355C"/>
    <w:rsid w:val="006A78F0"/>
    <w:rsid w:val="006B2321"/>
    <w:rsid w:val="006B31B7"/>
    <w:rsid w:val="006B4831"/>
    <w:rsid w:val="006B76B3"/>
    <w:rsid w:val="006C1002"/>
    <w:rsid w:val="006C259D"/>
    <w:rsid w:val="006C2B7D"/>
    <w:rsid w:val="006C3DE4"/>
    <w:rsid w:val="006C57B2"/>
    <w:rsid w:val="006C67ED"/>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75A2"/>
    <w:rsid w:val="006F7CC5"/>
    <w:rsid w:val="006F7F65"/>
    <w:rsid w:val="007019AD"/>
    <w:rsid w:val="00701FDC"/>
    <w:rsid w:val="00706E55"/>
    <w:rsid w:val="0070776B"/>
    <w:rsid w:val="00713444"/>
    <w:rsid w:val="0071519F"/>
    <w:rsid w:val="00716258"/>
    <w:rsid w:val="00717B5B"/>
    <w:rsid w:val="00721AD2"/>
    <w:rsid w:val="0072223A"/>
    <w:rsid w:val="0072257C"/>
    <w:rsid w:val="007307D5"/>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46BA"/>
    <w:rsid w:val="0079530E"/>
    <w:rsid w:val="007A077A"/>
    <w:rsid w:val="007A1C49"/>
    <w:rsid w:val="007A2BDA"/>
    <w:rsid w:val="007A4D3F"/>
    <w:rsid w:val="007A5540"/>
    <w:rsid w:val="007B01B1"/>
    <w:rsid w:val="007B43A6"/>
    <w:rsid w:val="007B76B9"/>
    <w:rsid w:val="007B7834"/>
    <w:rsid w:val="007C2EAE"/>
    <w:rsid w:val="007D0AE6"/>
    <w:rsid w:val="007D13F1"/>
    <w:rsid w:val="007D1CFA"/>
    <w:rsid w:val="007E0FF6"/>
    <w:rsid w:val="007E2105"/>
    <w:rsid w:val="007E73A9"/>
    <w:rsid w:val="007E73DB"/>
    <w:rsid w:val="007F0ACE"/>
    <w:rsid w:val="007F2E38"/>
    <w:rsid w:val="007F38FC"/>
    <w:rsid w:val="007F641D"/>
    <w:rsid w:val="00800098"/>
    <w:rsid w:val="008049B1"/>
    <w:rsid w:val="00805FD6"/>
    <w:rsid w:val="008112CE"/>
    <w:rsid w:val="008150E0"/>
    <w:rsid w:val="00816C4C"/>
    <w:rsid w:val="00817CD6"/>
    <w:rsid w:val="008216F2"/>
    <w:rsid w:val="008233CA"/>
    <w:rsid w:val="00823574"/>
    <w:rsid w:val="00831BC3"/>
    <w:rsid w:val="0083287D"/>
    <w:rsid w:val="00832991"/>
    <w:rsid w:val="008339BA"/>
    <w:rsid w:val="00833A61"/>
    <w:rsid w:val="008358C6"/>
    <w:rsid w:val="008417DC"/>
    <w:rsid w:val="00841ED1"/>
    <w:rsid w:val="008431E9"/>
    <w:rsid w:val="008438BE"/>
    <w:rsid w:val="008450F7"/>
    <w:rsid w:val="0084600D"/>
    <w:rsid w:val="0084799B"/>
    <w:rsid w:val="00853BCF"/>
    <w:rsid w:val="00860740"/>
    <w:rsid w:val="00860DB4"/>
    <w:rsid w:val="00861FC3"/>
    <w:rsid w:val="008633F6"/>
    <w:rsid w:val="0086681A"/>
    <w:rsid w:val="0087187E"/>
    <w:rsid w:val="00872E28"/>
    <w:rsid w:val="00875317"/>
    <w:rsid w:val="00877276"/>
    <w:rsid w:val="008803BF"/>
    <w:rsid w:val="00880588"/>
    <w:rsid w:val="008808A1"/>
    <w:rsid w:val="00884E0C"/>
    <w:rsid w:val="008874E4"/>
    <w:rsid w:val="008877C4"/>
    <w:rsid w:val="00897AEE"/>
    <w:rsid w:val="008A3EAA"/>
    <w:rsid w:val="008B1E8C"/>
    <w:rsid w:val="008B3191"/>
    <w:rsid w:val="008B5446"/>
    <w:rsid w:val="008B7400"/>
    <w:rsid w:val="008B79FF"/>
    <w:rsid w:val="008C16BC"/>
    <w:rsid w:val="008C3D54"/>
    <w:rsid w:val="008D0226"/>
    <w:rsid w:val="008D16D8"/>
    <w:rsid w:val="008D1FA4"/>
    <w:rsid w:val="008E20E0"/>
    <w:rsid w:val="008E21A3"/>
    <w:rsid w:val="008E323C"/>
    <w:rsid w:val="008E362B"/>
    <w:rsid w:val="008E3EEF"/>
    <w:rsid w:val="008E5C5D"/>
    <w:rsid w:val="008E7D68"/>
    <w:rsid w:val="008F3E15"/>
    <w:rsid w:val="008F5F17"/>
    <w:rsid w:val="008F76E4"/>
    <w:rsid w:val="00900359"/>
    <w:rsid w:val="00901B14"/>
    <w:rsid w:val="00904F17"/>
    <w:rsid w:val="00906836"/>
    <w:rsid w:val="00907135"/>
    <w:rsid w:val="00910A79"/>
    <w:rsid w:val="0091180C"/>
    <w:rsid w:val="0091576C"/>
    <w:rsid w:val="00925A0E"/>
    <w:rsid w:val="00925F17"/>
    <w:rsid w:val="00926499"/>
    <w:rsid w:val="0092651F"/>
    <w:rsid w:val="00926701"/>
    <w:rsid w:val="00926704"/>
    <w:rsid w:val="00932005"/>
    <w:rsid w:val="00932E1A"/>
    <w:rsid w:val="00933E06"/>
    <w:rsid w:val="00940C6D"/>
    <w:rsid w:val="00940CCE"/>
    <w:rsid w:val="00942FE3"/>
    <w:rsid w:val="0094725C"/>
    <w:rsid w:val="00950BD4"/>
    <w:rsid w:val="00952986"/>
    <w:rsid w:val="009540B5"/>
    <w:rsid w:val="00954D64"/>
    <w:rsid w:val="00960929"/>
    <w:rsid w:val="00964ABE"/>
    <w:rsid w:val="009676B3"/>
    <w:rsid w:val="00970B77"/>
    <w:rsid w:val="00976D04"/>
    <w:rsid w:val="00976E05"/>
    <w:rsid w:val="0098088E"/>
    <w:rsid w:val="00981821"/>
    <w:rsid w:val="00983C38"/>
    <w:rsid w:val="00984085"/>
    <w:rsid w:val="0098540C"/>
    <w:rsid w:val="00992AC8"/>
    <w:rsid w:val="009949EE"/>
    <w:rsid w:val="009974D9"/>
    <w:rsid w:val="00997925"/>
    <w:rsid w:val="009A0872"/>
    <w:rsid w:val="009A2387"/>
    <w:rsid w:val="009A5D90"/>
    <w:rsid w:val="009B3DA5"/>
    <w:rsid w:val="009B53D7"/>
    <w:rsid w:val="009B7F66"/>
    <w:rsid w:val="009C0A52"/>
    <w:rsid w:val="009C0E28"/>
    <w:rsid w:val="009C1B53"/>
    <w:rsid w:val="009C1C41"/>
    <w:rsid w:val="009C4B0C"/>
    <w:rsid w:val="009C601D"/>
    <w:rsid w:val="009D0D29"/>
    <w:rsid w:val="009D27AF"/>
    <w:rsid w:val="009D3247"/>
    <w:rsid w:val="009D518D"/>
    <w:rsid w:val="009D5CD4"/>
    <w:rsid w:val="009E2372"/>
    <w:rsid w:val="009E2B90"/>
    <w:rsid w:val="009E2E2C"/>
    <w:rsid w:val="009E4DBA"/>
    <w:rsid w:val="009E6DBC"/>
    <w:rsid w:val="009F130B"/>
    <w:rsid w:val="009F262E"/>
    <w:rsid w:val="009F5BA2"/>
    <w:rsid w:val="00A054D2"/>
    <w:rsid w:val="00A076F7"/>
    <w:rsid w:val="00A12131"/>
    <w:rsid w:val="00A14AEC"/>
    <w:rsid w:val="00A14C12"/>
    <w:rsid w:val="00A170F8"/>
    <w:rsid w:val="00A17901"/>
    <w:rsid w:val="00A17986"/>
    <w:rsid w:val="00A2143D"/>
    <w:rsid w:val="00A27EC8"/>
    <w:rsid w:val="00A32A57"/>
    <w:rsid w:val="00A33DA6"/>
    <w:rsid w:val="00A35DCC"/>
    <w:rsid w:val="00A42492"/>
    <w:rsid w:val="00A43D3F"/>
    <w:rsid w:val="00A45ABF"/>
    <w:rsid w:val="00A56E1B"/>
    <w:rsid w:val="00A64351"/>
    <w:rsid w:val="00A6604C"/>
    <w:rsid w:val="00A66658"/>
    <w:rsid w:val="00A7180E"/>
    <w:rsid w:val="00A72B2F"/>
    <w:rsid w:val="00A74369"/>
    <w:rsid w:val="00A75C0A"/>
    <w:rsid w:val="00A76731"/>
    <w:rsid w:val="00A81906"/>
    <w:rsid w:val="00A85A62"/>
    <w:rsid w:val="00A90DCA"/>
    <w:rsid w:val="00A93684"/>
    <w:rsid w:val="00A93D52"/>
    <w:rsid w:val="00A95093"/>
    <w:rsid w:val="00A95691"/>
    <w:rsid w:val="00AA5410"/>
    <w:rsid w:val="00AB060F"/>
    <w:rsid w:val="00AB1878"/>
    <w:rsid w:val="00AB220F"/>
    <w:rsid w:val="00AB2C8E"/>
    <w:rsid w:val="00AB40AE"/>
    <w:rsid w:val="00AB6BD8"/>
    <w:rsid w:val="00AB75F5"/>
    <w:rsid w:val="00AC2079"/>
    <w:rsid w:val="00AC23EE"/>
    <w:rsid w:val="00AC6921"/>
    <w:rsid w:val="00AD39F1"/>
    <w:rsid w:val="00AD78C3"/>
    <w:rsid w:val="00AE394A"/>
    <w:rsid w:val="00AF06E7"/>
    <w:rsid w:val="00AF0A36"/>
    <w:rsid w:val="00AF0DE1"/>
    <w:rsid w:val="00AF2E14"/>
    <w:rsid w:val="00AF4C90"/>
    <w:rsid w:val="00AF4CA6"/>
    <w:rsid w:val="00B03932"/>
    <w:rsid w:val="00B03C20"/>
    <w:rsid w:val="00B03CE3"/>
    <w:rsid w:val="00B06115"/>
    <w:rsid w:val="00B063A4"/>
    <w:rsid w:val="00B10AC9"/>
    <w:rsid w:val="00B1142C"/>
    <w:rsid w:val="00B1613B"/>
    <w:rsid w:val="00B23A15"/>
    <w:rsid w:val="00B2679A"/>
    <w:rsid w:val="00B26FF2"/>
    <w:rsid w:val="00B30804"/>
    <w:rsid w:val="00B3299A"/>
    <w:rsid w:val="00B34C7F"/>
    <w:rsid w:val="00B37F9A"/>
    <w:rsid w:val="00B4493A"/>
    <w:rsid w:val="00B46C65"/>
    <w:rsid w:val="00B47496"/>
    <w:rsid w:val="00B478C6"/>
    <w:rsid w:val="00B54081"/>
    <w:rsid w:val="00B574B2"/>
    <w:rsid w:val="00B626D8"/>
    <w:rsid w:val="00B628BF"/>
    <w:rsid w:val="00B64DAA"/>
    <w:rsid w:val="00B67844"/>
    <w:rsid w:val="00B717A6"/>
    <w:rsid w:val="00B762D9"/>
    <w:rsid w:val="00B817D4"/>
    <w:rsid w:val="00B866B9"/>
    <w:rsid w:val="00B87019"/>
    <w:rsid w:val="00B87FC7"/>
    <w:rsid w:val="00B9022B"/>
    <w:rsid w:val="00B917EB"/>
    <w:rsid w:val="00B933B0"/>
    <w:rsid w:val="00B94661"/>
    <w:rsid w:val="00BA1805"/>
    <w:rsid w:val="00BA1D6E"/>
    <w:rsid w:val="00BA776B"/>
    <w:rsid w:val="00BA7B2B"/>
    <w:rsid w:val="00BB0955"/>
    <w:rsid w:val="00BB6806"/>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1506C"/>
    <w:rsid w:val="00C210DA"/>
    <w:rsid w:val="00C23080"/>
    <w:rsid w:val="00C23249"/>
    <w:rsid w:val="00C237FA"/>
    <w:rsid w:val="00C25168"/>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590D"/>
    <w:rsid w:val="00C72719"/>
    <w:rsid w:val="00C73F3B"/>
    <w:rsid w:val="00C7641B"/>
    <w:rsid w:val="00C806D7"/>
    <w:rsid w:val="00C815D7"/>
    <w:rsid w:val="00C8596E"/>
    <w:rsid w:val="00C86FAF"/>
    <w:rsid w:val="00C9032F"/>
    <w:rsid w:val="00C93268"/>
    <w:rsid w:val="00C9537F"/>
    <w:rsid w:val="00C96901"/>
    <w:rsid w:val="00CA039E"/>
    <w:rsid w:val="00CA63F3"/>
    <w:rsid w:val="00CA79CB"/>
    <w:rsid w:val="00CB0AC2"/>
    <w:rsid w:val="00CB25E5"/>
    <w:rsid w:val="00CB493F"/>
    <w:rsid w:val="00CB682F"/>
    <w:rsid w:val="00CB7A09"/>
    <w:rsid w:val="00CC16CD"/>
    <w:rsid w:val="00CC4F39"/>
    <w:rsid w:val="00CC5CCF"/>
    <w:rsid w:val="00CD1381"/>
    <w:rsid w:val="00CD233B"/>
    <w:rsid w:val="00CD5493"/>
    <w:rsid w:val="00CD6EBF"/>
    <w:rsid w:val="00CE1AB0"/>
    <w:rsid w:val="00CE6337"/>
    <w:rsid w:val="00CE7329"/>
    <w:rsid w:val="00CF112E"/>
    <w:rsid w:val="00CF46A9"/>
    <w:rsid w:val="00CF4A66"/>
    <w:rsid w:val="00CF55A5"/>
    <w:rsid w:val="00D000AB"/>
    <w:rsid w:val="00D0196E"/>
    <w:rsid w:val="00D06EF3"/>
    <w:rsid w:val="00D0712B"/>
    <w:rsid w:val="00D104EB"/>
    <w:rsid w:val="00D10C71"/>
    <w:rsid w:val="00D128FE"/>
    <w:rsid w:val="00D20E0A"/>
    <w:rsid w:val="00D216EB"/>
    <w:rsid w:val="00D31325"/>
    <w:rsid w:val="00D31C0B"/>
    <w:rsid w:val="00D324E2"/>
    <w:rsid w:val="00D46BBF"/>
    <w:rsid w:val="00D5284E"/>
    <w:rsid w:val="00D538DA"/>
    <w:rsid w:val="00D5520B"/>
    <w:rsid w:val="00D55DB5"/>
    <w:rsid w:val="00D56B99"/>
    <w:rsid w:val="00D574DE"/>
    <w:rsid w:val="00D61DE6"/>
    <w:rsid w:val="00D62B25"/>
    <w:rsid w:val="00D662EE"/>
    <w:rsid w:val="00D70E0A"/>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5B05"/>
    <w:rsid w:val="00D971B3"/>
    <w:rsid w:val="00D973BC"/>
    <w:rsid w:val="00DA33B9"/>
    <w:rsid w:val="00DA40C0"/>
    <w:rsid w:val="00DA4F15"/>
    <w:rsid w:val="00DB1781"/>
    <w:rsid w:val="00DB290A"/>
    <w:rsid w:val="00DB578A"/>
    <w:rsid w:val="00DB6EA8"/>
    <w:rsid w:val="00DC14CF"/>
    <w:rsid w:val="00DC266C"/>
    <w:rsid w:val="00DC47AB"/>
    <w:rsid w:val="00DD0CF5"/>
    <w:rsid w:val="00DD123E"/>
    <w:rsid w:val="00DD1E6B"/>
    <w:rsid w:val="00DD6720"/>
    <w:rsid w:val="00DE0218"/>
    <w:rsid w:val="00DE1103"/>
    <w:rsid w:val="00DE1B92"/>
    <w:rsid w:val="00DE2152"/>
    <w:rsid w:val="00DE4682"/>
    <w:rsid w:val="00DE7545"/>
    <w:rsid w:val="00DF08D4"/>
    <w:rsid w:val="00DF0A66"/>
    <w:rsid w:val="00DF0BD1"/>
    <w:rsid w:val="00DF0CF6"/>
    <w:rsid w:val="00DF2572"/>
    <w:rsid w:val="00DF424A"/>
    <w:rsid w:val="00DF65B3"/>
    <w:rsid w:val="00DF6FC8"/>
    <w:rsid w:val="00E01A0E"/>
    <w:rsid w:val="00E03C6E"/>
    <w:rsid w:val="00E07D25"/>
    <w:rsid w:val="00E10AC0"/>
    <w:rsid w:val="00E11DF6"/>
    <w:rsid w:val="00E138EB"/>
    <w:rsid w:val="00E14A81"/>
    <w:rsid w:val="00E17ECE"/>
    <w:rsid w:val="00E22FDA"/>
    <w:rsid w:val="00E25CB5"/>
    <w:rsid w:val="00E306B4"/>
    <w:rsid w:val="00E3100E"/>
    <w:rsid w:val="00E32AB6"/>
    <w:rsid w:val="00E34608"/>
    <w:rsid w:val="00E368B5"/>
    <w:rsid w:val="00E36E00"/>
    <w:rsid w:val="00E42477"/>
    <w:rsid w:val="00E515EC"/>
    <w:rsid w:val="00E51DBE"/>
    <w:rsid w:val="00E52BF8"/>
    <w:rsid w:val="00E622F4"/>
    <w:rsid w:val="00E62CDF"/>
    <w:rsid w:val="00E62D41"/>
    <w:rsid w:val="00E66C90"/>
    <w:rsid w:val="00E66DB7"/>
    <w:rsid w:val="00E670DB"/>
    <w:rsid w:val="00E678AC"/>
    <w:rsid w:val="00E70CE5"/>
    <w:rsid w:val="00E74FEF"/>
    <w:rsid w:val="00E75B2A"/>
    <w:rsid w:val="00E774DF"/>
    <w:rsid w:val="00E86BF8"/>
    <w:rsid w:val="00E86DED"/>
    <w:rsid w:val="00E90752"/>
    <w:rsid w:val="00E90B00"/>
    <w:rsid w:val="00EA0553"/>
    <w:rsid w:val="00EA1FA0"/>
    <w:rsid w:val="00EA2DAE"/>
    <w:rsid w:val="00EA3242"/>
    <w:rsid w:val="00EA325B"/>
    <w:rsid w:val="00EA577E"/>
    <w:rsid w:val="00EA67FF"/>
    <w:rsid w:val="00EB3639"/>
    <w:rsid w:val="00EB62E3"/>
    <w:rsid w:val="00EB7A5F"/>
    <w:rsid w:val="00EC2453"/>
    <w:rsid w:val="00EC33D8"/>
    <w:rsid w:val="00EC343C"/>
    <w:rsid w:val="00EC37F1"/>
    <w:rsid w:val="00EC48A0"/>
    <w:rsid w:val="00EC7A55"/>
    <w:rsid w:val="00EC7A8E"/>
    <w:rsid w:val="00ED21D7"/>
    <w:rsid w:val="00ED2229"/>
    <w:rsid w:val="00ED2865"/>
    <w:rsid w:val="00ED7CA0"/>
    <w:rsid w:val="00EE1B65"/>
    <w:rsid w:val="00EF34A5"/>
    <w:rsid w:val="00EF3A9A"/>
    <w:rsid w:val="00EF4E0C"/>
    <w:rsid w:val="00EF5933"/>
    <w:rsid w:val="00F00165"/>
    <w:rsid w:val="00F042B1"/>
    <w:rsid w:val="00F06A43"/>
    <w:rsid w:val="00F06ED8"/>
    <w:rsid w:val="00F1057A"/>
    <w:rsid w:val="00F11DF1"/>
    <w:rsid w:val="00F15827"/>
    <w:rsid w:val="00F15F1E"/>
    <w:rsid w:val="00F16A94"/>
    <w:rsid w:val="00F17A5F"/>
    <w:rsid w:val="00F2555B"/>
    <w:rsid w:val="00F26A63"/>
    <w:rsid w:val="00F317FB"/>
    <w:rsid w:val="00F32C89"/>
    <w:rsid w:val="00F40D8E"/>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77506"/>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3846"/>
    <w:rsid w:val="00FD6642"/>
    <w:rsid w:val="00FE07D8"/>
    <w:rsid w:val="00FE0C25"/>
    <w:rsid w:val="00FE4583"/>
    <w:rsid w:val="00FE5BE8"/>
    <w:rsid w:val="00FE6668"/>
    <w:rsid w:val="00FE6AFD"/>
    <w:rsid w:val="00FE78F6"/>
    <w:rsid w:val="00FE7D67"/>
    <w:rsid w:val="00FF220F"/>
    <w:rsid w:val="00FF2277"/>
    <w:rsid w:val="00FF2686"/>
    <w:rsid w:val="00FF45B3"/>
    <w:rsid w:val="00FF466D"/>
    <w:rsid w:val="00FF513F"/>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0929"/>
    <w:pPr>
      <w:spacing w:after="0"/>
    </w:pPr>
    <w:rPr>
      <w:rFonts w:eastAsia="Times New Roman"/>
      <w:sz w:val="24"/>
      <w:szCs w:val="24"/>
      <w:lang w:val="en-001" w:eastAsia="en-US"/>
    </w:rPr>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after="180"/>
      <w:ind w:left="432" w:hanging="432"/>
      <w:outlineLvl w:val="0"/>
    </w:pPr>
    <w:rPr>
      <w:rFonts w:ascii="Arial" w:eastAsia="Arial" w:hAnsi="Arial" w:cs="Arial"/>
      <w:color w:val="000000"/>
      <w:sz w:val="36"/>
      <w:szCs w:val="36"/>
      <w:lang w:val="en-GB" w:eastAsia="zh-TW"/>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after="180"/>
      <w:ind w:left="576" w:hanging="576"/>
      <w:outlineLvl w:val="1"/>
    </w:pPr>
    <w:rPr>
      <w:rFonts w:ascii="Arial" w:eastAsia="Arial" w:hAnsi="Arial" w:cs="Arial"/>
      <w:color w:val="000000"/>
      <w:sz w:val="32"/>
      <w:szCs w:val="32"/>
      <w:lang w:val="en-GB" w:eastAsia="zh-TW"/>
    </w:rPr>
  </w:style>
  <w:style w:type="paragraph" w:styleId="Heading3">
    <w:name w:val="heading 3"/>
    <w:basedOn w:val="Normal"/>
    <w:next w:val="Normal"/>
    <w:uiPriority w:val="9"/>
    <w:semiHidden/>
    <w:unhideWhenUsed/>
    <w:qFormat/>
    <w:pPr>
      <w:keepNext/>
      <w:keepLines/>
      <w:spacing w:before="280" w:after="80"/>
      <w:outlineLvl w:val="2"/>
    </w:pPr>
    <w:rPr>
      <w:rFonts w:eastAsia="PMingLiU"/>
      <w:b/>
      <w:sz w:val="28"/>
      <w:szCs w:val="28"/>
      <w:lang w:val="en-GB" w:eastAsia="zh-TW"/>
    </w:rPr>
  </w:style>
  <w:style w:type="paragraph" w:styleId="Heading4">
    <w:name w:val="heading 4"/>
    <w:basedOn w:val="Normal"/>
    <w:next w:val="Normal"/>
    <w:uiPriority w:val="9"/>
    <w:semiHidden/>
    <w:unhideWhenUsed/>
    <w:qFormat/>
    <w:pPr>
      <w:keepNext/>
      <w:keepLines/>
      <w:spacing w:before="240" w:after="40"/>
      <w:outlineLvl w:val="3"/>
    </w:pPr>
    <w:rPr>
      <w:rFonts w:eastAsia="PMingLiU"/>
      <w:b/>
      <w:lang w:val="en-GB" w:eastAsia="zh-TW"/>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after="180"/>
      <w:ind w:left="1008" w:hanging="1008"/>
      <w:outlineLvl w:val="4"/>
    </w:pPr>
    <w:rPr>
      <w:rFonts w:ascii="Arial" w:eastAsia="Arial" w:hAnsi="Arial" w:cs="Arial"/>
      <w:color w:val="000000"/>
      <w:sz w:val="22"/>
      <w:szCs w:val="22"/>
      <w:lang w:val="en-GB" w:eastAsia="zh-TW"/>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after="180"/>
      <w:ind w:left="1985" w:hanging="1985"/>
      <w:outlineLvl w:val="5"/>
    </w:pPr>
    <w:rPr>
      <w:rFonts w:ascii="Arial" w:eastAsia="Arial" w:hAnsi="Arial" w:cs="Arial"/>
      <w:color w:val="000000"/>
      <w:sz w:val="20"/>
      <w:szCs w:val="20"/>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rFonts w:eastAsia="PMingLiU"/>
      <w:b/>
      <w:sz w:val="72"/>
      <w:szCs w:val="72"/>
      <w:lang w:val="en-GB" w:eastAsia="zh-TW"/>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lang w:val="en-GB" w:eastAsia="zh-TW"/>
    </w:rPr>
  </w:style>
  <w:style w:type="paragraph" w:styleId="BalloonText">
    <w:name w:val="Balloon Text"/>
    <w:basedOn w:val="Normal"/>
    <w:link w:val="BalloonTextChar"/>
    <w:uiPriority w:val="99"/>
    <w:semiHidden/>
    <w:unhideWhenUsed/>
    <w:rsid w:val="00D9053A"/>
    <w:rPr>
      <w:rFonts w:ascii="Segoe UI" w:eastAsia="PMingLiU" w:hAnsi="Segoe UI" w:cs="Segoe UI"/>
      <w:sz w:val="18"/>
      <w:szCs w:val="18"/>
      <w:lang w:val="en-GB" w:eastAsia="zh-TW"/>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after="180"/>
      <w:jc w:val="center"/>
    </w:pPr>
    <w:rPr>
      <w:rFonts w:ascii="Arial" w:eastAsia="Batang" w:hAnsi="Arial"/>
      <w:b/>
      <w:sz w:val="20"/>
      <w:szCs w:val="20"/>
      <w:lang w:val="en-GB"/>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cap Cha"/>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pPr>
      <w:spacing w:after="180"/>
    </w:pPr>
    <w:rPr>
      <w:rFonts w:eastAsia="PMingLiU"/>
      <w:sz w:val="20"/>
      <w:szCs w:val="20"/>
      <w:lang w:val="en-GB" w:eastAsia="zh-TW"/>
    </w:rPr>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sz w:val="20"/>
      <w:szCs w:val="20"/>
      <w:lang w:val="x-none" w:eastAsia="zh-TW"/>
    </w:rPr>
  </w:style>
  <w:style w:type="paragraph" w:customStyle="1" w:styleId="Comments">
    <w:name w:val="Comments"/>
    <w:basedOn w:val="Normal"/>
    <w:link w:val="CommentsChar"/>
    <w:qFormat/>
    <w:rsid w:val="007C2EAE"/>
    <w:pPr>
      <w:spacing w:before="40"/>
    </w:pPr>
    <w:rPr>
      <w:rFonts w:ascii="Arial" w:eastAsia="MS Mincho" w:hAnsi="Arial"/>
      <w:i/>
      <w:noProof/>
      <w:sz w:val="18"/>
      <w:lang w:val="en-GB"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pPr>
    <w:rPr>
      <w:rFonts w:ascii="Arial" w:eastAsia="MS Mincho" w:hAnsi="Arial"/>
      <w:b/>
      <w:sz w:val="20"/>
      <w:lang w:val="en-GB"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unhideWhenUsed/>
    <w:qFormat/>
    <w:rsid w:val="00DD123E"/>
    <w:pPr>
      <w:spacing w:after="200"/>
    </w:pPr>
    <w:rPr>
      <w:rFonts w:eastAsia="PMingLiU"/>
      <w:i/>
      <w:iCs/>
      <w:color w:val="1F497D" w:themeColor="text2"/>
      <w:sz w:val="18"/>
      <w:szCs w:val="18"/>
      <w:lang w:val="en-GB" w:eastAsia="zh-TW"/>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spacing w:after="180"/>
      <w:contextualSpacing/>
    </w:pPr>
    <w:rPr>
      <w:rFonts w:eastAsia="SimSu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pPr>
    <w:rPr>
      <w:rFonts w:ascii="Arial" w:eastAsia="MS Mincho" w:hAnsi="Arial"/>
      <w:b/>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lang w:val="en-GB"/>
    </w:rPr>
  </w:style>
  <w:style w:type="character" w:styleId="PlaceholderText">
    <w:name w:val="Placeholder Text"/>
    <w:basedOn w:val="DefaultParagraphFont"/>
    <w:uiPriority w:val="99"/>
    <w:semiHidden/>
    <w:rsid w:val="00F8790F"/>
    <w:rPr>
      <w:color w:val="808080"/>
    </w:rPr>
  </w:style>
  <w:style w:type="paragraph" w:customStyle="1" w:styleId="Guidance">
    <w:name w:val="Guidance"/>
    <w:basedOn w:val="Normal"/>
    <w:rsid w:val="00356F8E"/>
    <w:pPr>
      <w:overflowPunct w:val="0"/>
      <w:autoSpaceDE w:val="0"/>
      <w:autoSpaceDN w:val="0"/>
      <w:adjustRightInd w:val="0"/>
      <w:spacing w:after="180"/>
    </w:pPr>
    <w:rPr>
      <w:i/>
      <w:color w:val="000000"/>
      <w:sz w:val="20"/>
      <w:szCs w:val="20"/>
      <w:lang w:val="en-GB" w:eastAsia="ja-JP"/>
    </w:rPr>
  </w:style>
  <w:style w:type="character" w:styleId="Strong">
    <w:name w:val="Strong"/>
    <w:basedOn w:val="DefaultParagraphFont"/>
    <w:uiPriority w:val="22"/>
    <w:qFormat/>
    <w:rsid w:val="00FF513F"/>
    <w:rPr>
      <w:b/>
      <w:bCs/>
    </w:rPr>
  </w:style>
  <w:style w:type="paragraph" w:customStyle="1" w:styleId="EW">
    <w:name w:val="EW"/>
    <w:basedOn w:val="Normal"/>
    <w:rsid w:val="003617C4"/>
    <w:pPr>
      <w:keepLines/>
      <w:ind w:left="1702" w:hanging="1418"/>
    </w:pPr>
    <w:rPr>
      <w:rFonts w:eastAsia="SimSun"/>
      <w:sz w:val="20"/>
      <w:szCs w:val="20"/>
      <w:lang w:val="en-GB"/>
    </w:rPr>
  </w:style>
  <w:style w:type="paragraph" w:customStyle="1" w:styleId="B1">
    <w:name w:val="B1"/>
    <w:basedOn w:val="List"/>
    <w:rsid w:val="003617C4"/>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3617C4"/>
    <w:pPr>
      <w:spacing w:after="180"/>
      <w:ind w:left="283" w:hanging="283"/>
      <w:contextualSpacing/>
    </w:pPr>
    <w:rPr>
      <w:rFonts w:eastAsia="PMingLiU"/>
      <w:sz w:val="20"/>
      <w:szCs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3969">
      <w:bodyDiv w:val="1"/>
      <w:marLeft w:val="0"/>
      <w:marRight w:val="0"/>
      <w:marTop w:val="0"/>
      <w:marBottom w:val="0"/>
      <w:divBdr>
        <w:top w:val="none" w:sz="0" w:space="0" w:color="auto"/>
        <w:left w:val="none" w:sz="0" w:space="0" w:color="auto"/>
        <w:bottom w:val="none" w:sz="0" w:space="0" w:color="auto"/>
        <w:right w:val="none" w:sz="0" w:space="0" w:color="auto"/>
      </w:divBdr>
    </w:div>
    <w:div w:id="303973863">
      <w:bodyDiv w:val="1"/>
      <w:marLeft w:val="0"/>
      <w:marRight w:val="0"/>
      <w:marTop w:val="0"/>
      <w:marBottom w:val="0"/>
      <w:divBdr>
        <w:top w:val="none" w:sz="0" w:space="0" w:color="auto"/>
        <w:left w:val="none" w:sz="0" w:space="0" w:color="auto"/>
        <w:bottom w:val="none" w:sz="0" w:space="0" w:color="auto"/>
        <w:right w:val="none" w:sz="0" w:space="0" w:color="auto"/>
      </w:divBdr>
    </w:div>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39795111">
      <w:bodyDiv w:val="1"/>
      <w:marLeft w:val="0"/>
      <w:marRight w:val="0"/>
      <w:marTop w:val="0"/>
      <w:marBottom w:val="0"/>
      <w:divBdr>
        <w:top w:val="none" w:sz="0" w:space="0" w:color="auto"/>
        <w:left w:val="none" w:sz="0" w:space="0" w:color="auto"/>
        <w:bottom w:val="none" w:sz="0" w:space="0" w:color="auto"/>
        <w:right w:val="none" w:sz="0" w:space="0" w:color="auto"/>
      </w:divBdr>
    </w:div>
    <w:div w:id="1178958474">
      <w:bodyDiv w:val="1"/>
      <w:marLeft w:val="0"/>
      <w:marRight w:val="0"/>
      <w:marTop w:val="0"/>
      <w:marBottom w:val="0"/>
      <w:divBdr>
        <w:top w:val="none" w:sz="0" w:space="0" w:color="auto"/>
        <w:left w:val="none" w:sz="0" w:space="0" w:color="auto"/>
        <w:bottom w:val="none" w:sz="0" w:space="0" w:color="auto"/>
        <w:right w:val="none" w:sz="0" w:space="0" w:color="auto"/>
      </w:divBdr>
    </w:div>
    <w:div w:id="1370034733">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922912196">
      <w:bodyDiv w:val="1"/>
      <w:marLeft w:val="0"/>
      <w:marRight w:val="0"/>
      <w:marTop w:val="0"/>
      <w:marBottom w:val="0"/>
      <w:divBdr>
        <w:top w:val="none" w:sz="0" w:space="0" w:color="auto"/>
        <w:left w:val="none" w:sz="0" w:space="0" w:color="auto"/>
        <w:bottom w:val="none" w:sz="0" w:space="0" w:color="auto"/>
        <w:right w:val="none" w:sz="0" w:space="0" w:color="auto"/>
      </w:divBdr>
    </w:div>
    <w:div w:id="1977643359">
      <w:bodyDiv w:val="1"/>
      <w:marLeft w:val="0"/>
      <w:marRight w:val="0"/>
      <w:marTop w:val="0"/>
      <w:marBottom w:val="0"/>
      <w:divBdr>
        <w:top w:val="none" w:sz="0" w:space="0" w:color="auto"/>
        <w:left w:val="none" w:sz="0" w:space="0" w:color="auto"/>
        <w:bottom w:val="none" w:sz="0" w:space="0" w:color="auto"/>
        <w:right w:val="none" w:sz="0" w:space="0" w:color="auto"/>
      </w:divBdr>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2691</Words>
  <Characters>15339</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3</cp:revision>
  <dcterms:created xsi:type="dcterms:W3CDTF">2024-05-09T09:09:00Z</dcterms:created>
  <dcterms:modified xsi:type="dcterms:W3CDTF">2024-05-09T09:13:00Z</dcterms:modified>
</cp:coreProperties>
</file>